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D38F1" w14:textId="178AE913" w:rsidR="00255801" w:rsidRPr="00255801" w:rsidRDefault="00DA10E3" w:rsidP="00255801">
      <w:pPr>
        <w:shd w:val="clear" w:color="auto" w:fill="FFFFFF"/>
        <w:spacing w:before="100" w:beforeAutospacing="1" w:after="60" w:line="240" w:lineRule="auto"/>
        <w:rPr>
          <w:rFonts w:eastAsia="Times New Roman" w:cstheme="minorHAnsi"/>
          <w:color w:val="212121"/>
          <w:sz w:val="24"/>
          <w:szCs w:val="24"/>
        </w:rPr>
      </w:pPr>
      <w:r>
        <w:rPr>
          <w:rFonts w:eastAsia="Times New Roman" w:cstheme="minorHAnsi"/>
          <w:color w:val="212121"/>
          <w:sz w:val="24"/>
          <w:szCs w:val="24"/>
        </w:rPr>
        <w:t xml:space="preserve">A </w:t>
      </w:r>
      <w:hyperlink r:id="rId7" w:history="1">
        <w:r w:rsidR="003B27A3" w:rsidRPr="00C413E8">
          <w:rPr>
            <w:rStyle w:val="Hyperlink"/>
            <w:rFonts w:eastAsia="Times New Roman" w:cstheme="minorHAnsi"/>
            <w:sz w:val="24"/>
            <w:szCs w:val="24"/>
          </w:rPr>
          <w:t>Lo</w:t>
        </w:r>
        <w:r w:rsidR="00B72EB4" w:rsidRPr="00C413E8">
          <w:rPr>
            <w:rStyle w:val="Hyperlink"/>
            <w:rFonts w:eastAsia="Times New Roman" w:cstheme="minorHAnsi"/>
            <w:sz w:val="24"/>
            <w:szCs w:val="24"/>
          </w:rPr>
          <w:t>cal Emergency Response Committee (LEPC)</w:t>
        </w:r>
      </w:hyperlink>
      <w:r w:rsidR="00B72EB4" w:rsidRPr="00FE7129">
        <w:rPr>
          <w:rFonts w:eastAsia="Times New Roman" w:cstheme="minorHAnsi"/>
          <w:color w:val="212121"/>
          <w:sz w:val="24"/>
          <w:szCs w:val="24"/>
        </w:rPr>
        <w:t xml:space="preserve"> is </w:t>
      </w:r>
      <w:r w:rsidR="00107C36" w:rsidRPr="00FE7129">
        <w:rPr>
          <w:rFonts w:eastAsia="Times New Roman" w:cstheme="minorHAnsi"/>
          <w:color w:val="212121"/>
          <w:sz w:val="24"/>
          <w:szCs w:val="24"/>
        </w:rPr>
        <w:t xml:space="preserve">a hazardous materials planning committee </w:t>
      </w:r>
      <w:r w:rsidR="00C413E8">
        <w:rPr>
          <w:rFonts w:eastAsia="Times New Roman" w:cstheme="minorHAnsi"/>
          <w:color w:val="212121"/>
          <w:sz w:val="24"/>
          <w:szCs w:val="24"/>
        </w:rPr>
        <w:t xml:space="preserve">established by </w:t>
      </w:r>
      <w:hyperlink r:id="rId8" w:history="1">
        <w:r w:rsidR="003B27A3" w:rsidRPr="00310ECD">
          <w:rPr>
            <w:rStyle w:val="Hyperlink"/>
            <w:rFonts w:eastAsia="Times New Roman" w:cstheme="minorHAnsi"/>
            <w:sz w:val="24"/>
            <w:szCs w:val="24"/>
          </w:rPr>
          <w:t>State</w:t>
        </w:r>
        <w:r w:rsidR="00310ECD" w:rsidRPr="00310ECD">
          <w:rPr>
            <w:rStyle w:val="Hyperlink"/>
            <w:rFonts w:eastAsia="Times New Roman" w:cstheme="minorHAnsi"/>
            <w:sz w:val="24"/>
            <w:szCs w:val="24"/>
          </w:rPr>
          <w:t xml:space="preserve"> WAC 118-40-150</w:t>
        </w:r>
      </w:hyperlink>
      <w:r w:rsidR="00B72EB4" w:rsidRPr="00FE7129">
        <w:rPr>
          <w:rFonts w:eastAsia="Times New Roman" w:cstheme="minorHAnsi"/>
          <w:color w:val="212121"/>
          <w:sz w:val="24"/>
          <w:szCs w:val="24"/>
        </w:rPr>
        <w:t xml:space="preserve">, as required by </w:t>
      </w:r>
      <w:hyperlink r:id="rId9" w:history="1">
        <w:r w:rsidR="00B72EB4" w:rsidRPr="00C413E8">
          <w:rPr>
            <w:rStyle w:val="Hyperlink"/>
            <w:rFonts w:eastAsia="Times New Roman" w:cstheme="minorHAnsi"/>
            <w:sz w:val="24"/>
            <w:szCs w:val="24"/>
          </w:rPr>
          <w:t>Emergency Planning Right to Know Act of 1986 (EPCRA</w:t>
        </w:r>
      </w:hyperlink>
      <w:r w:rsidR="00B72EB4" w:rsidRPr="00FE7129">
        <w:rPr>
          <w:rFonts w:eastAsia="Times New Roman" w:cstheme="minorHAnsi"/>
          <w:color w:val="212121"/>
          <w:sz w:val="24"/>
          <w:szCs w:val="24"/>
        </w:rPr>
        <w:t xml:space="preserve">). </w:t>
      </w:r>
      <w:r w:rsidR="001926C9">
        <w:rPr>
          <w:rStyle w:val="Strong"/>
          <w:rFonts w:cstheme="minorHAnsi"/>
          <w:b w:val="0"/>
          <w:bCs w:val="0"/>
          <w:color w:val="000000"/>
          <w:sz w:val="24"/>
          <w:szCs w:val="24"/>
          <w:shd w:val="clear" w:color="auto" w:fill="FFFFFF"/>
        </w:rPr>
        <w:t>In 1986 Congress passed the</w:t>
      </w:r>
      <w:r w:rsidR="001926C9" w:rsidRPr="00FE7129">
        <w:rPr>
          <w:rStyle w:val="Strong"/>
          <w:rFonts w:cstheme="minorHAnsi"/>
          <w:b w:val="0"/>
          <w:bCs w:val="0"/>
          <w:color w:val="000000"/>
          <w:sz w:val="24"/>
          <w:szCs w:val="24"/>
          <w:shd w:val="clear" w:color="auto" w:fill="FFFFFF"/>
        </w:rPr>
        <w:t xml:space="preserve"> </w:t>
      </w:r>
      <w:r w:rsidR="001926C9" w:rsidRPr="006744CE">
        <w:rPr>
          <w:rFonts w:cstheme="minorHAnsi"/>
          <w:sz w:val="24"/>
          <w:szCs w:val="24"/>
          <w:shd w:val="clear" w:color="auto" w:fill="FFFFFF"/>
        </w:rPr>
        <w:t>Emergency Planning and Community Right-to-Know Act</w:t>
      </w:r>
      <w:r w:rsidR="001926C9">
        <w:rPr>
          <w:rStyle w:val="Strong"/>
          <w:rFonts w:cstheme="minorHAnsi"/>
          <w:b w:val="0"/>
          <w:bCs w:val="0"/>
          <w:color w:val="000000"/>
          <w:sz w:val="24"/>
          <w:szCs w:val="24"/>
          <w:shd w:val="clear" w:color="auto" w:fill="FFFFFF"/>
        </w:rPr>
        <w:t xml:space="preserve"> (EPCRA). EPCRA (also known as SARA Title III) established requirements for all levels of government</w:t>
      </w:r>
      <w:r w:rsidR="00976208">
        <w:rPr>
          <w:rStyle w:val="Strong"/>
          <w:rFonts w:cstheme="minorHAnsi"/>
          <w:b w:val="0"/>
          <w:bCs w:val="0"/>
          <w:color w:val="000000"/>
          <w:sz w:val="24"/>
          <w:szCs w:val="24"/>
          <w:shd w:val="clear" w:color="auto" w:fill="FFFFFF"/>
        </w:rPr>
        <w:t xml:space="preserve"> </w:t>
      </w:r>
      <w:r w:rsidR="001926C9">
        <w:rPr>
          <w:rStyle w:val="Strong"/>
          <w:rFonts w:cstheme="minorHAnsi"/>
          <w:b w:val="0"/>
          <w:bCs w:val="0"/>
          <w:color w:val="000000"/>
          <w:sz w:val="24"/>
          <w:szCs w:val="24"/>
          <w:shd w:val="clear" w:color="auto" w:fill="FFFFFF"/>
        </w:rPr>
        <w:t xml:space="preserve">and </w:t>
      </w:r>
      <w:r w:rsidR="00CB70E8">
        <w:rPr>
          <w:rStyle w:val="Strong"/>
          <w:rFonts w:cstheme="minorHAnsi"/>
          <w:b w:val="0"/>
          <w:bCs w:val="0"/>
          <w:color w:val="000000"/>
          <w:sz w:val="24"/>
          <w:szCs w:val="24"/>
          <w:shd w:val="clear" w:color="auto" w:fill="FFFFFF"/>
        </w:rPr>
        <w:t xml:space="preserve">facilities with </w:t>
      </w:r>
      <w:hyperlink r:id="rId10" w:history="1">
        <w:r w:rsidR="00CB70E8" w:rsidRPr="00CB70E8">
          <w:rPr>
            <w:rStyle w:val="Hyperlink"/>
            <w:rFonts w:cstheme="minorHAnsi"/>
            <w:sz w:val="24"/>
            <w:szCs w:val="24"/>
            <w:shd w:val="clear" w:color="auto" w:fill="FFFFFF"/>
          </w:rPr>
          <w:t>reportable chemicals</w:t>
        </w:r>
      </w:hyperlink>
      <w:r w:rsidR="00CB70E8">
        <w:rPr>
          <w:rStyle w:val="Strong"/>
          <w:rFonts w:cstheme="minorHAnsi"/>
          <w:b w:val="0"/>
          <w:bCs w:val="0"/>
          <w:color w:val="000000"/>
          <w:sz w:val="24"/>
          <w:szCs w:val="24"/>
          <w:shd w:val="clear" w:color="auto" w:fill="FFFFFF"/>
        </w:rPr>
        <w:t xml:space="preserve"> </w:t>
      </w:r>
      <w:r w:rsidR="00002014">
        <w:rPr>
          <w:rStyle w:val="Strong"/>
          <w:rFonts w:cstheme="minorHAnsi"/>
          <w:b w:val="0"/>
          <w:bCs w:val="0"/>
          <w:color w:val="000000"/>
          <w:sz w:val="24"/>
          <w:szCs w:val="24"/>
          <w:shd w:val="clear" w:color="auto" w:fill="FFFFFF"/>
        </w:rPr>
        <w:t>to work with local commu</w:t>
      </w:r>
      <w:r w:rsidR="00CB70E8">
        <w:rPr>
          <w:rStyle w:val="Strong"/>
          <w:rFonts w:cstheme="minorHAnsi"/>
          <w:b w:val="0"/>
          <w:bCs w:val="0"/>
          <w:color w:val="000000"/>
          <w:sz w:val="24"/>
          <w:szCs w:val="24"/>
          <w:shd w:val="clear" w:color="auto" w:fill="FFFFFF"/>
        </w:rPr>
        <w:t xml:space="preserve">nities </w:t>
      </w:r>
      <w:r w:rsidR="00002014">
        <w:rPr>
          <w:rStyle w:val="Strong"/>
          <w:rFonts w:cstheme="minorHAnsi"/>
          <w:b w:val="0"/>
          <w:bCs w:val="0"/>
          <w:color w:val="000000"/>
          <w:sz w:val="24"/>
          <w:szCs w:val="24"/>
          <w:shd w:val="clear" w:color="auto" w:fill="FFFFFF"/>
        </w:rPr>
        <w:t>to collect</w:t>
      </w:r>
      <w:r w:rsidR="006744CE">
        <w:rPr>
          <w:rStyle w:val="Strong"/>
          <w:rFonts w:cstheme="minorHAnsi"/>
          <w:b w:val="0"/>
          <w:bCs w:val="0"/>
          <w:color w:val="000000"/>
          <w:sz w:val="24"/>
          <w:szCs w:val="24"/>
          <w:shd w:val="clear" w:color="auto" w:fill="FFFFFF"/>
        </w:rPr>
        <w:t xml:space="preserve"> data</w:t>
      </w:r>
      <w:r w:rsidR="00002014">
        <w:rPr>
          <w:rStyle w:val="Strong"/>
          <w:rFonts w:cstheme="minorHAnsi"/>
          <w:b w:val="0"/>
          <w:bCs w:val="0"/>
          <w:color w:val="000000"/>
          <w:sz w:val="24"/>
          <w:szCs w:val="24"/>
          <w:shd w:val="clear" w:color="auto" w:fill="FFFFFF"/>
        </w:rPr>
        <w:t>, share</w:t>
      </w:r>
      <w:r w:rsidR="006744CE">
        <w:rPr>
          <w:rStyle w:val="Strong"/>
          <w:rFonts w:cstheme="minorHAnsi"/>
          <w:b w:val="0"/>
          <w:bCs w:val="0"/>
          <w:color w:val="000000"/>
          <w:sz w:val="24"/>
          <w:szCs w:val="24"/>
          <w:shd w:val="clear" w:color="auto" w:fill="FFFFFF"/>
        </w:rPr>
        <w:t xml:space="preserve"> information</w:t>
      </w:r>
      <w:r w:rsidR="00002014">
        <w:rPr>
          <w:rStyle w:val="Strong"/>
          <w:rFonts w:cstheme="minorHAnsi"/>
          <w:b w:val="0"/>
          <w:bCs w:val="0"/>
          <w:color w:val="000000"/>
          <w:sz w:val="24"/>
          <w:szCs w:val="24"/>
          <w:shd w:val="clear" w:color="auto" w:fill="FFFFFF"/>
        </w:rPr>
        <w:t xml:space="preserve">, and </w:t>
      </w:r>
      <w:r w:rsidR="006744CE">
        <w:rPr>
          <w:rStyle w:val="Strong"/>
          <w:rFonts w:cstheme="minorHAnsi"/>
          <w:b w:val="0"/>
          <w:bCs w:val="0"/>
          <w:color w:val="000000"/>
          <w:sz w:val="24"/>
          <w:szCs w:val="24"/>
          <w:shd w:val="clear" w:color="auto" w:fill="FFFFFF"/>
        </w:rPr>
        <w:t>develop plans for chemicals and hazardous materials</w:t>
      </w:r>
      <w:r w:rsidR="00CB70E8">
        <w:rPr>
          <w:rStyle w:val="Strong"/>
          <w:rFonts w:cstheme="minorHAnsi"/>
          <w:b w:val="0"/>
          <w:bCs w:val="0"/>
          <w:color w:val="000000"/>
          <w:sz w:val="24"/>
          <w:szCs w:val="24"/>
          <w:shd w:val="clear" w:color="auto" w:fill="FFFFFF"/>
        </w:rPr>
        <w:t>.</w:t>
      </w:r>
      <w:r w:rsidR="00255801">
        <w:rPr>
          <w:rStyle w:val="Strong"/>
          <w:rFonts w:cstheme="minorHAnsi"/>
          <w:b w:val="0"/>
          <w:bCs w:val="0"/>
          <w:color w:val="000000"/>
          <w:sz w:val="24"/>
          <w:szCs w:val="24"/>
          <w:shd w:val="clear" w:color="auto" w:fill="FFFFFF"/>
        </w:rPr>
        <w:t xml:space="preserve"> </w:t>
      </w:r>
      <w:r w:rsidR="00255801">
        <w:rPr>
          <w:rFonts w:eastAsia="Times New Roman" w:cstheme="minorHAnsi"/>
          <w:color w:val="212121"/>
          <w:sz w:val="24"/>
          <w:szCs w:val="24"/>
        </w:rPr>
        <w:t>The Local Emergency Planning Committee</w:t>
      </w:r>
      <w:r w:rsidR="00255801" w:rsidRPr="00255801">
        <w:rPr>
          <w:rFonts w:eastAsia="Times New Roman" w:cstheme="minorHAnsi"/>
          <w:color w:val="212121"/>
          <w:sz w:val="24"/>
          <w:szCs w:val="24"/>
        </w:rPr>
        <w:t xml:space="preserve"> provide</w:t>
      </w:r>
      <w:r w:rsidR="00255801">
        <w:rPr>
          <w:rFonts w:eastAsia="Times New Roman" w:cstheme="minorHAnsi"/>
          <w:color w:val="212121"/>
          <w:sz w:val="24"/>
          <w:szCs w:val="24"/>
        </w:rPr>
        <w:t>s</w:t>
      </w:r>
      <w:r w:rsidR="00255801" w:rsidRPr="00255801">
        <w:rPr>
          <w:rFonts w:eastAsia="Times New Roman" w:cstheme="minorHAnsi"/>
          <w:color w:val="212121"/>
          <w:sz w:val="24"/>
          <w:szCs w:val="24"/>
        </w:rPr>
        <w:t xml:space="preserve"> a platform where industry, government</w:t>
      </w:r>
      <w:r w:rsidR="00255801">
        <w:rPr>
          <w:rFonts w:eastAsia="Times New Roman" w:cstheme="minorHAnsi"/>
          <w:color w:val="212121"/>
          <w:sz w:val="24"/>
          <w:szCs w:val="24"/>
        </w:rPr>
        <w:t>,</w:t>
      </w:r>
      <w:r w:rsidR="00255801" w:rsidRPr="00255801">
        <w:rPr>
          <w:rFonts w:eastAsia="Times New Roman" w:cstheme="minorHAnsi"/>
          <w:color w:val="212121"/>
          <w:sz w:val="24"/>
          <w:szCs w:val="24"/>
        </w:rPr>
        <w:t xml:space="preserve"> first responders, media, medical and community members can come together to build a safer community. </w:t>
      </w:r>
    </w:p>
    <w:p w14:paraId="553D69F2" w14:textId="70F0D45D" w:rsidR="00976208" w:rsidRPr="00976208" w:rsidRDefault="00976208" w:rsidP="00976208">
      <w:pPr>
        <w:shd w:val="clear" w:color="auto" w:fill="FFFFFF"/>
        <w:spacing w:before="100" w:beforeAutospacing="1" w:after="60" w:line="240" w:lineRule="auto"/>
        <w:rPr>
          <w:rStyle w:val="Strong"/>
          <w:rFonts w:cstheme="minorHAnsi"/>
          <w:b w:val="0"/>
          <w:bCs w:val="0"/>
          <w:color w:val="000000"/>
          <w:sz w:val="24"/>
          <w:szCs w:val="24"/>
          <w:shd w:val="clear" w:color="auto" w:fill="FFFFFF"/>
        </w:rPr>
      </w:pPr>
      <w:r w:rsidRPr="00976208">
        <w:rPr>
          <w:rStyle w:val="Strong"/>
          <w:rFonts w:cstheme="minorHAnsi"/>
          <w:b w:val="0"/>
          <w:bCs w:val="0"/>
          <w:color w:val="000000"/>
          <w:sz w:val="24"/>
          <w:szCs w:val="24"/>
          <w:shd w:val="clear" w:color="auto" w:fill="FFFFFF"/>
        </w:rPr>
        <w:t xml:space="preserve">The LEPC </w:t>
      </w:r>
      <w:r w:rsidR="006744CE">
        <w:rPr>
          <w:rStyle w:val="Strong"/>
          <w:rFonts w:cstheme="minorHAnsi"/>
          <w:b w:val="0"/>
          <w:bCs w:val="0"/>
          <w:color w:val="000000"/>
          <w:sz w:val="24"/>
          <w:szCs w:val="24"/>
          <w:shd w:val="clear" w:color="auto" w:fill="FFFFFF"/>
        </w:rPr>
        <w:t xml:space="preserve">must </w:t>
      </w:r>
      <w:r w:rsidRPr="00976208">
        <w:rPr>
          <w:rStyle w:val="Strong"/>
          <w:rFonts w:cstheme="minorHAnsi"/>
          <w:b w:val="0"/>
          <w:bCs w:val="0"/>
          <w:color w:val="000000"/>
          <w:sz w:val="24"/>
          <w:szCs w:val="24"/>
          <w:shd w:val="clear" w:color="auto" w:fill="FFFFFF"/>
        </w:rPr>
        <w:t xml:space="preserve">develop a </w:t>
      </w:r>
      <w:r w:rsidR="00FA7CDC">
        <w:rPr>
          <w:rStyle w:val="Strong"/>
          <w:rFonts w:cstheme="minorHAnsi"/>
          <w:b w:val="0"/>
          <w:bCs w:val="0"/>
          <w:color w:val="000000"/>
          <w:sz w:val="24"/>
          <w:szCs w:val="24"/>
          <w:shd w:val="clear" w:color="auto" w:fill="FFFFFF"/>
        </w:rPr>
        <w:t xml:space="preserve">community </w:t>
      </w:r>
      <w:r w:rsidRPr="00976208">
        <w:rPr>
          <w:rStyle w:val="Strong"/>
          <w:rFonts w:cstheme="minorHAnsi"/>
          <w:b w:val="0"/>
          <w:bCs w:val="0"/>
          <w:color w:val="000000"/>
          <w:sz w:val="24"/>
          <w:szCs w:val="24"/>
          <w:shd w:val="clear" w:color="auto" w:fill="FFFFFF"/>
        </w:rPr>
        <w:t>hazardous material e</w:t>
      </w:r>
      <w:r w:rsidR="006744CE">
        <w:rPr>
          <w:rStyle w:val="Strong"/>
          <w:rFonts w:cstheme="minorHAnsi"/>
          <w:b w:val="0"/>
          <w:bCs w:val="0"/>
          <w:color w:val="000000"/>
          <w:sz w:val="24"/>
          <w:szCs w:val="24"/>
          <w:shd w:val="clear" w:color="auto" w:fill="FFFFFF"/>
        </w:rPr>
        <w:t xml:space="preserve">mergency response plan, conduct an annual plan review, </w:t>
      </w:r>
      <w:r w:rsidR="00255801">
        <w:rPr>
          <w:rStyle w:val="Strong"/>
          <w:rFonts w:cstheme="minorHAnsi"/>
          <w:b w:val="0"/>
          <w:bCs w:val="0"/>
          <w:color w:val="000000"/>
          <w:sz w:val="24"/>
          <w:szCs w:val="24"/>
          <w:shd w:val="clear" w:color="auto" w:fill="FFFFFF"/>
        </w:rPr>
        <w:t>collect,</w:t>
      </w:r>
      <w:r w:rsidRPr="00976208">
        <w:rPr>
          <w:rStyle w:val="Strong"/>
          <w:rFonts w:cstheme="minorHAnsi"/>
          <w:b w:val="0"/>
          <w:bCs w:val="0"/>
          <w:color w:val="000000"/>
          <w:sz w:val="24"/>
          <w:szCs w:val="24"/>
          <w:shd w:val="clear" w:color="auto" w:fill="FFFFFF"/>
        </w:rPr>
        <w:t xml:space="preserve"> and mainta</w:t>
      </w:r>
      <w:r w:rsidR="00B845E0">
        <w:rPr>
          <w:rStyle w:val="Strong"/>
          <w:rFonts w:cstheme="minorHAnsi"/>
          <w:b w:val="0"/>
          <w:bCs w:val="0"/>
          <w:color w:val="000000"/>
          <w:sz w:val="24"/>
          <w:szCs w:val="24"/>
          <w:shd w:val="clear" w:color="auto" w:fill="FFFFFF"/>
        </w:rPr>
        <w:t>in chemical inventory forms,</w:t>
      </w:r>
      <w:r w:rsidR="00B845E0" w:rsidRPr="00976208">
        <w:rPr>
          <w:rStyle w:val="Strong"/>
          <w:rFonts w:cstheme="minorHAnsi"/>
          <w:b w:val="0"/>
          <w:bCs w:val="0"/>
          <w:color w:val="000000"/>
          <w:sz w:val="24"/>
          <w:szCs w:val="24"/>
          <w:shd w:val="clear" w:color="auto" w:fill="FFFFFF"/>
        </w:rPr>
        <w:t xml:space="preserve"> chemi</w:t>
      </w:r>
      <w:r w:rsidR="00B845E0">
        <w:rPr>
          <w:rStyle w:val="Strong"/>
          <w:rFonts w:cstheme="minorHAnsi"/>
          <w:b w:val="0"/>
          <w:bCs w:val="0"/>
          <w:color w:val="000000"/>
          <w:sz w:val="24"/>
          <w:szCs w:val="24"/>
          <w:shd w:val="clear" w:color="auto" w:fill="FFFFFF"/>
        </w:rPr>
        <w:t>cal</w:t>
      </w:r>
      <w:r w:rsidR="000301C9">
        <w:rPr>
          <w:rStyle w:val="Strong"/>
          <w:rFonts w:cstheme="minorHAnsi"/>
          <w:b w:val="0"/>
          <w:bCs w:val="0"/>
          <w:color w:val="000000"/>
          <w:sz w:val="24"/>
          <w:szCs w:val="24"/>
          <w:shd w:val="clear" w:color="auto" w:fill="FFFFFF"/>
        </w:rPr>
        <w:t xml:space="preserve"> release reports, and provide chemical inventory information</w:t>
      </w:r>
      <w:r w:rsidRPr="00976208">
        <w:rPr>
          <w:rStyle w:val="Strong"/>
          <w:rFonts w:cstheme="minorHAnsi"/>
          <w:b w:val="0"/>
          <w:bCs w:val="0"/>
          <w:color w:val="000000"/>
          <w:sz w:val="24"/>
          <w:szCs w:val="24"/>
          <w:shd w:val="clear" w:color="auto" w:fill="FFFFFF"/>
        </w:rPr>
        <w:t xml:space="preserve"> to the public</w:t>
      </w:r>
      <w:r w:rsidR="00CB70E8">
        <w:rPr>
          <w:rStyle w:val="Strong"/>
          <w:rFonts w:cstheme="minorHAnsi"/>
          <w:b w:val="0"/>
          <w:bCs w:val="0"/>
          <w:color w:val="000000"/>
          <w:sz w:val="24"/>
          <w:szCs w:val="24"/>
          <w:shd w:val="clear" w:color="auto" w:fill="FFFFFF"/>
        </w:rPr>
        <w:t xml:space="preserve"> as requested</w:t>
      </w:r>
      <w:r w:rsidRPr="00976208">
        <w:rPr>
          <w:rStyle w:val="Strong"/>
          <w:rFonts w:cstheme="minorHAnsi"/>
          <w:b w:val="0"/>
          <w:bCs w:val="0"/>
          <w:color w:val="000000"/>
          <w:sz w:val="24"/>
          <w:szCs w:val="24"/>
          <w:shd w:val="clear" w:color="auto" w:fill="FFFFFF"/>
        </w:rPr>
        <w:t xml:space="preserve">. This whole process should improve chemical safety, protect public health </w:t>
      </w:r>
      <w:r w:rsidR="00B845E0">
        <w:rPr>
          <w:rStyle w:val="Strong"/>
          <w:rFonts w:cstheme="minorHAnsi"/>
          <w:b w:val="0"/>
          <w:bCs w:val="0"/>
          <w:color w:val="000000"/>
          <w:sz w:val="24"/>
          <w:szCs w:val="24"/>
          <w:shd w:val="clear" w:color="auto" w:fill="FFFFFF"/>
        </w:rPr>
        <w:t>and the environment. Th</w:t>
      </w:r>
      <w:r w:rsidR="0072535D">
        <w:rPr>
          <w:rStyle w:val="Strong"/>
          <w:rFonts w:cstheme="minorHAnsi"/>
          <w:b w:val="0"/>
          <w:bCs w:val="0"/>
          <w:color w:val="000000"/>
          <w:sz w:val="24"/>
          <w:szCs w:val="24"/>
          <w:shd w:val="clear" w:color="auto" w:fill="FFFFFF"/>
        </w:rPr>
        <w:t>is</w:t>
      </w:r>
      <w:r w:rsidR="00B845E0">
        <w:rPr>
          <w:rStyle w:val="Strong"/>
          <w:rFonts w:cstheme="minorHAnsi"/>
          <w:b w:val="0"/>
          <w:bCs w:val="0"/>
          <w:color w:val="000000"/>
          <w:sz w:val="24"/>
          <w:szCs w:val="24"/>
          <w:shd w:val="clear" w:color="auto" w:fill="FFFFFF"/>
        </w:rPr>
        <w:t xml:space="preserve"> plan is</w:t>
      </w:r>
      <w:r w:rsidRPr="00976208">
        <w:rPr>
          <w:rStyle w:val="Strong"/>
          <w:rFonts w:cstheme="minorHAnsi"/>
          <w:b w:val="0"/>
          <w:bCs w:val="0"/>
          <w:color w:val="000000"/>
          <w:sz w:val="24"/>
          <w:szCs w:val="24"/>
          <w:shd w:val="clear" w:color="auto" w:fill="FFFFFF"/>
        </w:rPr>
        <w:t xml:space="preserve"> develo</w:t>
      </w:r>
      <w:r w:rsidR="00B845E0">
        <w:rPr>
          <w:rStyle w:val="Strong"/>
          <w:rFonts w:cstheme="minorHAnsi"/>
          <w:b w:val="0"/>
          <w:bCs w:val="0"/>
          <w:color w:val="000000"/>
          <w:sz w:val="24"/>
          <w:szCs w:val="24"/>
          <w:shd w:val="clear" w:color="auto" w:fill="FFFFFF"/>
        </w:rPr>
        <w:t>ped by the LEPC</w:t>
      </w:r>
      <w:r w:rsidRPr="00976208">
        <w:rPr>
          <w:rStyle w:val="Strong"/>
          <w:rFonts w:cstheme="minorHAnsi"/>
          <w:b w:val="0"/>
          <w:bCs w:val="0"/>
          <w:color w:val="000000"/>
          <w:sz w:val="24"/>
          <w:szCs w:val="24"/>
          <w:shd w:val="clear" w:color="auto" w:fill="FFFFFF"/>
        </w:rPr>
        <w:t xml:space="preserve"> with stakeholder participation.</w:t>
      </w:r>
    </w:p>
    <w:p w14:paraId="3016466D" w14:textId="77777777" w:rsidR="00976208" w:rsidRPr="00976208" w:rsidRDefault="00976208" w:rsidP="00976208">
      <w:pPr>
        <w:shd w:val="clear" w:color="auto" w:fill="FFFFFF"/>
        <w:spacing w:before="100" w:beforeAutospacing="1" w:after="60" w:line="240" w:lineRule="auto"/>
        <w:rPr>
          <w:rStyle w:val="Strong"/>
          <w:rFonts w:cstheme="minorHAnsi"/>
          <w:b w:val="0"/>
          <w:bCs w:val="0"/>
          <w:color w:val="000000"/>
          <w:sz w:val="24"/>
          <w:szCs w:val="24"/>
          <w:shd w:val="clear" w:color="auto" w:fill="FFFFFF"/>
        </w:rPr>
      </w:pPr>
      <w:r w:rsidRPr="00976208">
        <w:rPr>
          <w:rStyle w:val="Strong"/>
          <w:rFonts w:cstheme="minorHAnsi"/>
          <w:b w:val="0"/>
          <w:bCs w:val="0"/>
          <w:color w:val="000000"/>
          <w:sz w:val="24"/>
          <w:szCs w:val="24"/>
          <w:shd w:val="clear" w:color="auto" w:fill="FFFFFF"/>
        </w:rPr>
        <w:t>This Emergency Response Plan must:</w:t>
      </w:r>
    </w:p>
    <w:p w14:paraId="61989172" w14:textId="6AF9E8B9" w:rsidR="00976208" w:rsidRPr="00976208" w:rsidRDefault="00976208" w:rsidP="00976208">
      <w:pPr>
        <w:shd w:val="clear" w:color="auto" w:fill="FFFFFF"/>
        <w:spacing w:after="60" w:line="240" w:lineRule="auto"/>
        <w:ind w:left="450"/>
        <w:rPr>
          <w:rStyle w:val="Strong"/>
          <w:rFonts w:cstheme="minorHAnsi"/>
          <w:b w:val="0"/>
          <w:bCs w:val="0"/>
          <w:color w:val="000000"/>
          <w:sz w:val="24"/>
          <w:szCs w:val="24"/>
          <w:shd w:val="clear" w:color="auto" w:fill="FFFFFF"/>
        </w:rPr>
      </w:pPr>
      <w:r w:rsidRPr="00976208">
        <w:rPr>
          <w:rStyle w:val="Strong"/>
          <w:rFonts w:cstheme="minorHAnsi"/>
          <w:b w:val="0"/>
          <w:bCs w:val="0"/>
          <w:color w:val="000000"/>
          <w:sz w:val="24"/>
          <w:szCs w:val="24"/>
          <w:shd w:val="clear" w:color="auto" w:fill="FFFFFF"/>
        </w:rPr>
        <w:t xml:space="preserve">• Identify facilities and transportation routes of extremely hazardous </w:t>
      </w:r>
      <w:r w:rsidR="00255801" w:rsidRPr="00976208">
        <w:rPr>
          <w:rStyle w:val="Strong"/>
          <w:rFonts w:cstheme="minorHAnsi"/>
          <w:b w:val="0"/>
          <w:bCs w:val="0"/>
          <w:color w:val="000000"/>
          <w:sz w:val="24"/>
          <w:szCs w:val="24"/>
          <w:shd w:val="clear" w:color="auto" w:fill="FFFFFF"/>
        </w:rPr>
        <w:t>substances.</w:t>
      </w:r>
    </w:p>
    <w:p w14:paraId="3510B80D" w14:textId="264F0BC6" w:rsidR="00976208" w:rsidRPr="00976208" w:rsidRDefault="00976208" w:rsidP="00976208">
      <w:pPr>
        <w:shd w:val="clear" w:color="auto" w:fill="FFFFFF"/>
        <w:spacing w:after="60" w:line="240" w:lineRule="auto"/>
        <w:ind w:left="450"/>
        <w:rPr>
          <w:rStyle w:val="Strong"/>
          <w:rFonts w:cstheme="minorHAnsi"/>
          <w:b w:val="0"/>
          <w:bCs w:val="0"/>
          <w:color w:val="000000"/>
          <w:sz w:val="24"/>
          <w:szCs w:val="24"/>
          <w:shd w:val="clear" w:color="auto" w:fill="FFFFFF"/>
        </w:rPr>
      </w:pPr>
      <w:r w:rsidRPr="00976208">
        <w:rPr>
          <w:rStyle w:val="Strong"/>
          <w:rFonts w:cstheme="minorHAnsi"/>
          <w:b w:val="0"/>
          <w:bCs w:val="0"/>
          <w:color w:val="000000"/>
          <w:sz w:val="24"/>
          <w:szCs w:val="24"/>
          <w:shd w:val="clear" w:color="auto" w:fill="FFFFFF"/>
        </w:rPr>
        <w:t xml:space="preserve">• Describe emergency response procedures, on and off </w:t>
      </w:r>
      <w:r w:rsidR="00255801" w:rsidRPr="00976208">
        <w:rPr>
          <w:rStyle w:val="Strong"/>
          <w:rFonts w:cstheme="minorHAnsi"/>
          <w:b w:val="0"/>
          <w:bCs w:val="0"/>
          <w:color w:val="000000"/>
          <w:sz w:val="24"/>
          <w:szCs w:val="24"/>
          <w:shd w:val="clear" w:color="auto" w:fill="FFFFFF"/>
        </w:rPr>
        <w:t>site.</w:t>
      </w:r>
    </w:p>
    <w:p w14:paraId="5D71AB4E" w14:textId="2FDAABFF" w:rsidR="00976208" w:rsidRPr="00976208" w:rsidRDefault="00976208" w:rsidP="00976208">
      <w:pPr>
        <w:shd w:val="clear" w:color="auto" w:fill="FFFFFF"/>
        <w:spacing w:after="60" w:line="240" w:lineRule="auto"/>
        <w:ind w:left="450"/>
        <w:rPr>
          <w:rStyle w:val="Strong"/>
          <w:rFonts w:cstheme="minorHAnsi"/>
          <w:b w:val="0"/>
          <w:bCs w:val="0"/>
          <w:color w:val="000000"/>
          <w:sz w:val="24"/>
          <w:szCs w:val="24"/>
          <w:shd w:val="clear" w:color="auto" w:fill="FFFFFF"/>
        </w:rPr>
      </w:pPr>
      <w:r w:rsidRPr="00976208">
        <w:rPr>
          <w:rStyle w:val="Strong"/>
          <w:rFonts w:cstheme="minorHAnsi"/>
          <w:b w:val="0"/>
          <w:bCs w:val="0"/>
          <w:color w:val="000000"/>
          <w:sz w:val="24"/>
          <w:szCs w:val="24"/>
          <w:shd w:val="clear" w:color="auto" w:fill="FFFFFF"/>
        </w:rPr>
        <w:t xml:space="preserve">• Designate a community coordinator and facility coordinator(s) to implement the </w:t>
      </w:r>
      <w:r w:rsidR="00255801" w:rsidRPr="00976208">
        <w:rPr>
          <w:rStyle w:val="Strong"/>
          <w:rFonts w:cstheme="minorHAnsi"/>
          <w:b w:val="0"/>
          <w:bCs w:val="0"/>
          <w:color w:val="000000"/>
          <w:sz w:val="24"/>
          <w:szCs w:val="24"/>
          <w:shd w:val="clear" w:color="auto" w:fill="FFFFFF"/>
        </w:rPr>
        <w:t>plan.</w:t>
      </w:r>
    </w:p>
    <w:p w14:paraId="6CC5AE58" w14:textId="0B746C52" w:rsidR="00976208" w:rsidRPr="00976208" w:rsidRDefault="00976208" w:rsidP="00976208">
      <w:pPr>
        <w:shd w:val="clear" w:color="auto" w:fill="FFFFFF"/>
        <w:spacing w:after="60" w:line="240" w:lineRule="auto"/>
        <w:ind w:left="450"/>
        <w:rPr>
          <w:rStyle w:val="Strong"/>
          <w:rFonts w:cstheme="minorHAnsi"/>
          <w:b w:val="0"/>
          <w:bCs w:val="0"/>
          <w:color w:val="000000"/>
          <w:sz w:val="24"/>
          <w:szCs w:val="24"/>
          <w:shd w:val="clear" w:color="auto" w:fill="FFFFFF"/>
        </w:rPr>
      </w:pPr>
      <w:r w:rsidRPr="00976208">
        <w:rPr>
          <w:rStyle w:val="Strong"/>
          <w:rFonts w:cstheme="minorHAnsi"/>
          <w:b w:val="0"/>
          <w:bCs w:val="0"/>
          <w:color w:val="000000"/>
          <w:sz w:val="24"/>
          <w:szCs w:val="24"/>
          <w:shd w:val="clear" w:color="auto" w:fill="FFFFFF"/>
        </w:rPr>
        <w:t xml:space="preserve">• Outline emergency notification </w:t>
      </w:r>
      <w:r w:rsidR="00255801" w:rsidRPr="00976208">
        <w:rPr>
          <w:rStyle w:val="Strong"/>
          <w:rFonts w:cstheme="minorHAnsi"/>
          <w:b w:val="0"/>
          <w:bCs w:val="0"/>
          <w:color w:val="000000"/>
          <w:sz w:val="24"/>
          <w:szCs w:val="24"/>
          <w:shd w:val="clear" w:color="auto" w:fill="FFFFFF"/>
        </w:rPr>
        <w:t>procedures.</w:t>
      </w:r>
    </w:p>
    <w:p w14:paraId="76BE4C18" w14:textId="69860FA4" w:rsidR="00976208" w:rsidRPr="00976208" w:rsidRDefault="00976208" w:rsidP="00976208">
      <w:pPr>
        <w:shd w:val="clear" w:color="auto" w:fill="FFFFFF"/>
        <w:spacing w:after="60" w:line="240" w:lineRule="auto"/>
        <w:ind w:left="450"/>
        <w:rPr>
          <w:rStyle w:val="Strong"/>
          <w:rFonts w:cstheme="minorHAnsi"/>
          <w:b w:val="0"/>
          <w:bCs w:val="0"/>
          <w:color w:val="000000"/>
          <w:sz w:val="24"/>
          <w:szCs w:val="24"/>
          <w:shd w:val="clear" w:color="auto" w:fill="FFFFFF"/>
        </w:rPr>
      </w:pPr>
      <w:r w:rsidRPr="00976208">
        <w:rPr>
          <w:rStyle w:val="Strong"/>
          <w:rFonts w:cstheme="minorHAnsi"/>
          <w:b w:val="0"/>
          <w:bCs w:val="0"/>
          <w:color w:val="000000"/>
          <w:sz w:val="24"/>
          <w:szCs w:val="24"/>
          <w:shd w:val="clear" w:color="auto" w:fill="FFFFFF"/>
        </w:rPr>
        <w:t xml:space="preserve">• Describe how to determine the probable affected area and population by </w:t>
      </w:r>
      <w:r w:rsidR="00255801" w:rsidRPr="00976208">
        <w:rPr>
          <w:rStyle w:val="Strong"/>
          <w:rFonts w:cstheme="minorHAnsi"/>
          <w:b w:val="0"/>
          <w:bCs w:val="0"/>
          <w:color w:val="000000"/>
          <w:sz w:val="24"/>
          <w:szCs w:val="24"/>
          <w:shd w:val="clear" w:color="auto" w:fill="FFFFFF"/>
        </w:rPr>
        <w:t>releases.</w:t>
      </w:r>
    </w:p>
    <w:p w14:paraId="7D7A24BC" w14:textId="3E056092" w:rsidR="00976208" w:rsidRPr="00976208" w:rsidRDefault="00976208" w:rsidP="00976208">
      <w:pPr>
        <w:shd w:val="clear" w:color="auto" w:fill="FFFFFF"/>
        <w:spacing w:after="60" w:line="240" w:lineRule="auto"/>
        <w:ind w:left="450"/>
        <w:rPr>
          <w:rStyle w:val="Strong"/>
          <w:rFonts w:cstheme="minorHAnsi"/>
          <w:b w:val="0"/>
          <w:bCs w:val="0"/>
          <w:color w:val="000000"/>
          <w:sz w:val="24"/>
          <w:szCs w:val="24"/>
          <w:shd w:val="clear" w:color="auto" w:fill="FFFFFF"/>
        </w:rPr>
      </w:pPr>
      <w:r w:rsidRPr="00976208">
        <w:rPr>
          <w:rStyle w:val="Strong"/>
          <w:rFonts w:cstheme="minorHAnsi"/>
          <w:b w:val="0"/>
          <w:bCs w:val="0"/>
          <w:color w:val="000000"/>
          <w:sz w:val="24"/>
          <w:szCs w:val="24"/>
          <w:shd w:val="clear" w:color="auto" w:fill="FFFFFF"/>
        </w:rPr>
        <w:t xml:space="preserve">• Describe local emergency equipment and facilities and the persons responsible for </w:t>
      </w:r>
      <w:r w:rsidR="00255801" w:rsidRPr="00976208">
        <w:rPr>
          <w:rStyle w:val="Strong"/>
          <w:rFonts w:cstheme="minorHAnsi"/>
          <w:b w:val="0"/>
          <w:bCs w:val="0"/>
          <w:color w:val="000000"/>
          <w:sz w:val="24"/>
          <w:szCs w:val="24"/>
          <w:shd w:val="clear" w:color="auto" w:fill="FFFFFF"/>
        </w:rPr>
        <w:t>them.</w:t>
      </w:r>
    </w:p>
    <w:p w14:paraId="51E02F6A" w14:textId="17E04D4B" w:rsidR="00976208" w:rsidRPr="00976208" w:rsidRDefault="00976208" w:rsidP="00976208">
      <w:pPr>
        <w:shd w:val="clear" w:color="auto" w:fill="FFFFFF"/>
        <w:spacing w:after="60" w:line="240" w:lineRule="auto"/>
        <w:ind w:left="450"/>
        <w:rPr>
          <w:rStyle w:val="Strong"/>
          <w:rFonts w:cstheme="minorHAnsi"/>
          <w:b w:val="0"/>
          <w:bCs w:val="0"/>
          <w:color w:val="000000"/>
          <w:sz w:val="24"/>
          <w:szCs w:val="24"/>
          <w:shd w:val="clear" w:color="auto" w:fill="FFFFFF"/>
        </w:rPr>
      </w:pPr>
      <w:r w:rsidRPr="00976208">
        <w:rPr>
          <w:rStyle w:val="Strong"/>
          <w:rFonts w:cstheme="minorHAnsi"/>
          <w:b w:val="0"/>
          <w:bCs w:val="0"/>
          <w:color w:val="000000"/>
          <w:sz w:val="24"/>
          <w:szCs w:val="24"/>
          <w:shd w:val="clear" w:color="auto" w:fill="FFFFFF"/>
        </w:rPr>
        <w:t xml:space="preserve">• Outline evacuation </w:t>
      </w:r>
      <w:r w:rsidR="00255801" w:rsidRPr="00976208">
        <w:rPr>
          <w:rStyle w:val="Strong"/>
          <w:rFonts w:cstheme="minorHAnsi"/>
          <w:b w:val="0"/>
          <w:bCs w:val="0"/>
          <w:color w:val="000000"/>
          <w:sz w:val="24"/>
          <w:szCs w:val="24"/>
          <w:shd w:val="clear" w:color="auto" w:fill="FFFFFF"/>
        </w:rPr>
        <w:t>plans.</w:t>
      </w:r>
    </w:p>
    <w:p w14:paraId="1752422D" w14:textId="17A72BC9" w:rsidR="00976208" w:rsidRPr="00976208" w:rsidRDefault="00976208" w:rsidP="00976208">
      <w:pPr>
        <w:shd w:val="clear" w:color="auto" w:fill="FFFFFF"/>
        <w:spacing w:after="60" w:line="240" w:lineRule="auto"/>
        <w:ind w:left="450"/>
        <w:rPr>
          <w:rStyle w:val="Strong"/>
          <w:rFonts w:cstheme="minorHAnsi"/>
          <w:b w:val="0"/>
          <w:bCs w:val="0"/>
          <w:color w:val="000000"/>
          <w:sz w:val="24"/>
          <w:szCs w:val="24"/>
          <w:shd w:val="clear" w:color="auto" w:fill="FFFFFF"/>
        </w:rPr>
      </w:pPr>
      <w:r w:rsidRPr="00976208">
        <w:rPr>
          <w:rStyle w:val="Strong"/>
          <w:rFonts w:cstheme="minorHAnsi"/>
          <w:b w:val="0"/>
          <w:bCs w:val="0"/>
          <w:color w:val="000000"/>
          <w:sz w:val="24"/>
          <w:szCs w:val="24"/>
          <w:shd w:val="clear" w:color="auto" w:fill="FFFFFF"/>
        </w:rPr>
        <w:t>• Provide a training program for emergency responders (including schedules); and,</w:t>
      </w:r>
    </w:p>
    <w:p w14:paraId="2423A66D" w14:textId="49C179C3" w:rsidR="00976208" w:rsidRPr="00FE7129" w:rsidRDefault="00976208" w:rsidP="00976208">
      <w:pPr>
        <w:shd w:val="clear" w:color="auto" w:fill="FFFFFF"/>
        <w:spacing w:after="60" w:line="240" w:lineRule="auto"/>
        <w:ind w:left="450"/>
        <w:rPr>
          <w:rStyle w:val="Strong"/>
          <w:rFonts w:cstheme="minorHAnsi"/>
          <w:b w:val="0"/>
          <w:bCs w:val="0"/>
          <w:color w:val="000000"/>
          <w:sz w:val="24"/>
          <w:szCs w:val="24"/>
          <w:shd w:val="clear" w:color="auto" w:fill="FFFFFF"/>
        </w:rPr>
      </w:pPr>
      <w:r w:rsidRPr="00976208">
        <w:rPr>
          <w:rStyle w:val="Strong"/>
          <w:rFonts w:cstheme="minorHAnsi"/>
          <w:b w:val="0"/>
          <w:bCs w:val="0"/>
          <w:color w:val="000000"/>
          <w:sz w:val="24"/>
          <w:szCs w:val="24"/>
          <w:shd w:val="clear" w:color="auto" w:fill="FFFFFF"/>
        </w:rPr>
        <w:t>• Provide methods and schedules for exercising emergency response plan.</w:t>
      </w:r>
    </w:p>
    <w:p w14:paraId="6F91B995" w14:textId="2E1630BA" w:rsidR="002E46E5" w:rsidRDefault="002E46E5" w:rsidP="0044547D">
      <w:pPr>
        <w:shd w:val="clear" w:color="auto" w:fill="FFFFFF"/>
        <w:spacing w:before="100" w:beforeAutospacing="1" w:after="60" w:line="240" w:lineRule="auto"/>
        <w:rPr>
          <w:rFonts w:eastAsia="Times New Roman" w:cstheme="minorHAnsi"/>
          <w:color w:val="212121"/>
          <w:sz w:val="24"/>
          <w:szCs w:val="24"/>
        </w:rPr>
      </w:pPr>
      <w:r w:rsidRPr="002E46E5">
        <w:rPr>
          <w:rFonts w:eastAsia="Times New Roman" w:cstheme="minorHAnsi"/>
          <w:color w:val="212121"/>
          <w:sz w:val="24"/>
          <w:szCs w:val="24"/>
        </w:rPr>
        <w:t>The King County LEPC includes all geographic King County except for the City of Seattle and the City of Kent</w:t>
      </w:r>
      <w:r w:rsidR="00CC2415">
        <w:rPr>
          <w:rFonts w:eastAsia="Times New Roman" w:cstheme="minorHAnsi"/>
          <w:color w:val="212121"/>
          <w:sz w:val="24"/>
          <w:szCs w:val="24"/>
        </w:rPr>
        <w:t xml:space="preserve"> and areas covered by a Tribal Emergency Response Committee</w:t>
      </w:r>
      <w:r w:rsidR="00255801">
        <w:rPr>
          <w:rFonts w:eastAsia="Times New Roman" w:cstheme="minorHAnsi"/>
          <w:color w:val="212121"/>
          <w:sz w:val="24"/>
          <w:szCs w:val="24"/>
        </w:rPr>
        <w:t>.</w:t>
      </w:r>
      <w:r>
        <w:rPr>
          <w:rFonts w:eastAsia="Times New Roman" w:cstheme="minorHAnsi"/>
          <w:color w:val="212121"/>
          <w:sz w:val="24"/>
          <w:szCs w:val="24"/>
        </w:rPr>
        <w:t xml:space="preserve"> A</w:t>
      </w:r>
      <w:r w:rsidRPr="002E46E5">
        <w:rPr>
          <w:rFonts w:eastAsia="Times New Roman" w:cstheme="minorHAnsi"/>
          <w:color w:val="212121"/>
          <w:sz w:val="24"/>
          <w:szCs w:val="24"/>
        </w:rPr>
        <w:t>t minimum</w:t>
      </w:r>
      <w:r w:rsidR="006744CE">
        <w:rPr>
          <w:rFonts w:eastAsia="Times New Roman" w:cstheme="minorHAnsi"/>
          <w:color w:val="212121"/>
          <w:sz w:val="24"/>
          <w:szCs w:val="24"/>
        </w:rPr>
        <w:t>,</w:t>
      </w:r>
      <w:r w:rsidRPr="002E46E5">
        <w:rPr>
          <w:rFonts w:eastAsia="Times New Roman" w:cstheme="minorHAnsi"/>
          <w:color w:val="212121"/>
          <w:sz w:val="24"/>
          <w:szCs w:val="24"/>
        </w:rPr>
        <w:t xml:space="preserve"> in the State of Washington, all counties are designated as LEPC jurisdictions. </w:t>
      </w:r>
    </w:p>
    <w:p w14:paraId="0C857B98" w14:textId="1974EFC8" w:rsidR="002E46E5" w:rsidRDefault="00000000" w:rsidP="003B27A3">
      <w:pPr>
        <w:shd w:val="clear" w:color="auto" w:fill="FFFFFF"/>
        <w:spacing w:before="100" w:beforeAutospacing="1" w:after="0" w:line="240" w:lineRule="auto"/>
        <w:rPr>
          <w:rStyle w:val="Strong"/>
          <w:rFonts w:cstheme="minorHAnsi"/>
          <w:b w:val="0"/>
          <w:bCs w:val="0"/>
          <w:color w:val="000000"/>
          <w:sz w:val="24"/>
          <w:szCs w:val="24"/>
          <w:shd w:val="clear" w:color="auto" w:fill="FFFFFF"/>
        </w:rPr>
        <w:sectPr w:rsidR="002E46E5" w:rsidSect="00DA10E3">
          <w:headerReference w:type="even" r:id="rId11"/>
          <w:headerReference w:type="default" r:id="rId12"/>
          <w:footerReference w:type="even" r:id="rId13"/>
          <w:footerReference w:type="default" r:id="rId14"/>
          <w:headerReference w:type="first" r:id="rId15"/>
          <w:footerReference w:type="first" r:id="rId16"/>
          <w:pgSz w:w="12240" w:h="15840"/>
          <w:pgMar w:top="360" w:right="720" w:bottom="720" w:left="720" w:header="500" w:footer="720" w:gutter="0"/>
          <w:cols w:space="720"/>
          <w:docGrid w:linePitch="360"/>
        </w:sectPr>
      </w:pPr>
      <w:hyperlink r:id="rId17" w:history="1">
        <w:r w:rsidR="00FE7129" w:rsidRPr="00672945">
          <w:rPr>
            <w:rStyle w:val="Hyperlink"/>
            <w:rFonts w:cstheme="minorHAnsi"/>
            <w:sz w:val="24"/>
            <w:szCs w:val="24"/>
            <w:shd w:val="clear" w:color="auto" w:fill="FFFFFF"/>
          </w:rPr>
          <w:t xml:space="preserve">LEPC </w:t>
        </w:r>
        <w:r w:rsidR="00B72EB4" w:rsidRPr="00672945">
          <w:rPr>
            <w:rStyle w:val="Hyperlink"/>
            <w:rFonts w:cstheme="minorHAnsi"/>
            <w:sz w:val="24"/>
            <w:szCs w:val="24"/>
            <w:shd w:val="clear" w:color="auto" w:fill="FFFFFF"/>
          </w:rPr>
          <w:t>committee</w:t>
        </w:r>
        <w:r w:rsidR="00FE7129" w:rsidRPr="00672945">
          <w:rPr>
            <w:rStyle w:val="Hyperlink"/>
            <w:rFonts w:cstheme="minorHAnsi"/>
            <w:sz w:val="24"/>
            <w:szCs w:val="24"/>
            <w:shd w:val="clear" w:color="auto" w:fill="FFFFFF"/>
          </w:rPr>
          <w:t xml:space="preserve"> member</w:t>
        </w:r>
        <w:r w:rsidR="00B72EB4" w:rsidRPr="00672945">
          <w:rPr>
            <w:rStyle w:val="Hyperlink"/>
            <w:rFonts w:cstheme="minorHAnsi"/>
            <w:sz w:val="24"/>
            <w:szCs w:val="24"/>
            <w:shd w:val="clear" w:color="auto" w:fill="FFFFFF"/>
          </w:rPr>
          <w:t>s</w:t>
        </w:r>
        <w:r w:rsidR="00A72AAC" w:rsidRPr="00672945">
          <w:rPr>
            <w:rStyle w:val="Hyperlink"/>
            <w:rFonts w:cstheme="minorHAnsi"/>
            <w:sz w:val="24"/>
            <w:szCs w:val="24"/>
            <w:shd w:val="clear" w:color="auto" w:fill="FFFFFF"/>
          </w:rPr>
          <w:t xml:space="preserve"> </w:t>
        </w:r>
        <w:r w:rsidR="00672945" w:rsidRPr="00672945">
          <w:rPr>
            <w:rStyle w:val="Hyperlink"/>
            <w:rFonts w:cstheme="minorHAnsi"/>
            <w:sz w:val="24"/>
            <w:szCs w:val="24"/>
            <w:shd w:val="clear" w:color="auto" w:fill="FFFFFF"/>
          </w:rPr>
          <w:t>(WAC 118-40-160)</w:t>
        </w:r>
      </w:hyperlink>
      <w:r w:rsidR="00672945">
        <w:rPr>
          <w:rStyle w:val="Strong"/>
          <w:rFonts w:cstheme="minorHAnsi"/>
          <w:b w:val="0"/>
          <w:bCs w:val="0"/>
          <w:color w:val="000000"/>
          <w:sz w:val="24"/>
          <w:szCs w:val="24"/>
          <w:shd w:val="clear" w:color="auto" w:fill="FFFFFF"/>
        </w:rPr>
        <w:t xml:space="preserve"> </w:t>
      </w:r>
      <w:r w:rsidR="00A72AAC" w:rsidRPr="00FE7129">
        <w:rPr>
          <w:rStyle w:val="Strong"/>
          <w:rFonts w:cstheme="minorHAnsi"/>
          <w:b w:val="0"/>
          <w:bCs w:val="0"/>
          <w:color w:val="000000"/>
          <w:sz w:val="24"/>
          <w:szCs w:val="24"/>
          <w:shd w:val="clear" w:color="auto" w:fill="FFFFFF"/>
        </w:rPr>
        <w:t xml:space="preserve">must include in their membership, at a minimum, </w:t>
      </w:r>
      <w:r w:rsidR="00A72AAC" w:rsidRPr="00E24020">
        <w:rPr>
          <w:rStyle w:val="Strong"/>
          <w:rFonts w:cstheme="minorHAnsi"/>
          <w:b w:val="0"/>
          <w:bCs w:val="0"/>
          <w:color w:val="000000"/>
          <w:sz w:val="24"/>
          <w:szCs w:val="24"/>
          <w:shd w:val="clear" w:color="auto" w:fill="FFFFFF"/>
        </w:rPr>
        <w:t xml:space="preserve">local officials including police, fire,  public health, transportation, </w:t>
      </w:r>
      <w:r w:rsidR="00E24020">
        <w:rPr>
          <w:rStyle w:val="Strong"/>
          <w:rFonts w:cstheme="minorHAnsi"/>
          <w:b w:val="0"/>
          <w:bCs w:val="0"/>
          <w:color w:val="000000"/>
          <w:sz w:val="24"/>
          <w:szCs w:val="24"/>
          <w:shd w:val="clear" w:color="auto" w:fill="FFFFFF"/>
        </w:rPr>
        <w:t xml:space="preserve">medical providers, </w:t>
      </w:r>
      <w:r w:rsidR="00A72AAC" w:rsidRPr="00E24020">
        <w:rPr>
          <w:rStyle w:val="Strong"/>
          <w:rFonts w:cstheme="minorHAnsi"/>
          <w:b w:val="0"/>
          <w:bCs w:val="0"/>
          <w:color w:val="000000"/>
          <w:sz w:val="24"/>
          <w:szCs w:val="24"/>
          <w:shd w:val="clear" w:color="auto" w:fill="FFFFFF"/>
        </w:rPr>
        <w:t xml:space="preserve">and environmental professionals, as well as representatives of facilities subject to the emergency planning requirements, community groups, and the </w:t>
      </w:r>
      <w:r w:rsidR="00680E9A" w:rsidRPr="00E24020">
        <w:rPr>
          <w:rStyle w:val="Strong"/>
          <w:rFonts w:cstheme="minorHAnsi"/>
          <w:b w:val="0"/>
          <w:bCs w:val="0"/>
          <w:color w:val="000000"/>
          <w:sz w:val="24"/>
          <w:szCs w:val="24"/>
          <w:shd w:val="clear" w:color="auto" w:fill="FFFFFF"/>
        </w:rPr>
        <w:t>media.</w:t>
      </w:r>
    </w:p>
    <w:p w14:paraId="59E88186" w14:textId="7FEACE1A" w:rsidR="00EA179F" w:rsidRPr="008B6BA0" w:rsidRDefault="002E46E5" w:rsidP="008B6BA0">
      <w:pPr>
        <w:shd w:val="clear" w:color="auto" w:fill="FFFFFF"/>
        <w:spacing w:before="100" w:beforeAutospacing="1" w:after="0" w:line="240" w:lineRule="auto"/>
        <w:rPr>
          <w:rFonts w:cstheme="minorHAnsi"/>
          <w:color w:val="000000"/>
          <w:sz w:val="24"/>
          <w:szCs w:val="24"/>
          <w:shd w:val="clear" w:color="auto" w:fill="FFFFFF"/>
        </w:rPr>
        <w:sectPr w:rsidR="00EA179F" w:rsidRPr="008B6BA0" w:rsidSect="00DA10E3">
          <w:type w:val="continuous"/>
          <w:pgSz w:w="12240" w:h="15840"/>
          <w:pgMar w:top="540" w:right="720" w:bottom="720" w:left="720" w:header="720" w:footer="720" w:gutter="0"/>
          <w:cols w:space="360"/>
          <w:docGrid w:linePitch="360"/>
        </w:sectPr>
      </w:pPr>
      <w:r w:rsidRPr="002E46E5">
        <w:rPr>
          <w:rStyle w:val="Strong"/>
          <w:rFonts w:cstheme="minorHAnsi"/>
          <w:b w:val="0"/>
          <w:bCs w:val="0"/>
          <w:color w:val="000000"/>
          <w:sz w:val="24"/>
          <w:szCs w:val="24"/>
          <w:shd w:val="clear" w:color="auto" w:fill="FFFFFF"/>
        </w:rPr>
        <w:t xml:space="preserve">One </w:t>
      </w:r>
      <w:r w:rsidR="00E65625">
        <w:rPr>
          <w:rStyle w:val="Strong"/>
          <w:rFonts w:cstheme="minorHAnsi"/>
          <w:b w:val="0"/>
          <w:bCs w:val="0"/>
          <w:color w:val="000000"/>
          <w:sz w:val="24"/>
          <w:szCs w:val="24"/>
          <w:shd w:val="clear" w:color="auto" w:fill="FFFFFF"/>
        </w:rPr>
        <w:t>important mission</w:t>
      </w:r>
      <w:r w:rsidRPr="002E46E5">
        <w:rPr>
          <w:rStyle w:val="Strong"/>
          <w:rFonts w:cstheme="minorHAnsi"/>
          <w:b w:val="0"/>
          <w:bCs w:val="0"/>
          <w:color w:val="000000"/>
          <w:sz w:val="24"/>
          <w:szCs w:val="24"/>
          <w:shd w:val="clear" w:color="auto" w:fill="FFFFFF"/>
        </w:rPr>
        <w:t xml:space="preserve"> of an LEPC is to provide information to the public related to hazardous materials in the community.</w:t>
      </w:r>
      <w:r w:rsidR="00E6780A">
        <w:rPr>
          <w:rStyle w:val="Strong"/>
          <w:rFonts w:cstheme="minorHAnsi"/>
          <w:b w:val="0"/>
          <w:bCs w:val="0"/>
          <w:color w:val="000000"/>
          <w:sz w:val="24"/>
          <w:szCs w:val="24"/>
          <w:shd w:val="clear" w:color="auto" w:fill="FFFFFF"/>
        </w:rPr>
        <w:t xml:space="preserve"> Facilities with </w:t>
      </w:r>
      <w:hyperlink r:id="rId18" w:history="1">
        <w:r w:rsidR="00E6780A" w:rsidRPr="00985F22">
          <w:rPr>
            <w:rStyle w:val="Hyperlink"/>
            <w:rFonts w:cstheme="minorHAnsi"/>
            <w:sz w:val="24"/>
            <w:szCs w:val="24"/>
            <w:shd w:val="clear" w:color="auto" w:fill="FFFFFF"/>
          </w:rPr>
          <w:t>reportable quantities</w:t>
        </w:r>
      </w:hyperlink>
      <w:r w:rsidR="00E6780A">
        <w:rPr>
          <w:rStyle w:val="Strong"/>
          <w:rFonts w:cstheme="minorHAnsi"/>
          <w:b w:val="0"/>
          <w:bCs w:val="0"/>
          <w:color w:val="000000"/>
          <w:sz w:val="24"/>
          <w:szCs w:val="24"/>
          <w:shd w:val="clear" w:color="auto" w:fill="FFFFFF"/>
        </w:rPr>
        <w:t xml:space="preserve"> of hazardous materials are required to annually complete a </w:t>
      </w:r>
      <w:hyperlink r:id="rId19" w:history="1">
        <w:r w:rsidR="00E6780A" w:rsidRPr="008D20DE">
          <w:rPr>
            <w:rStyle w:val="Hyperlink"/>
            <w:rFonts w:cstheme="minorHAnsi"/>
            <w:sz w:val="24"/>
            <w:szCs w:val="24"/>
            <w:shd w:val="clear" w:color="auto" w:fill="FFFFFF"/>
          </w:rPr>
          <w:t>Tier II</w:t>
        </w:r>
      </w:hyperlink>
      <w:r w:rsidR="008D20DE">
        <w:rPr>
          <w:rStyle w:val="Strong"/>
          <w:rFonts w:cstheme="minorHAnsi"/>
          <w:b w:val="0"/>
          <w:bCs w:val="0"/>
          <w:color w:val="000000"/>
          <w:sz w:val="24"/>
          <w:szCs w:val="24"/>
          <w:shd w:val="clear" w:color="auto" w:fill="FFFFFF"/>
        </w:rPr>
        <w:t xml:space="preserve"> form and submit them </w:t>
      </w:r>
      <w:r w:rsidR="007F63FF">
        <w:rPr>
          <w:rStyle w:val="Strong"/>
          <w:rFonts w:cstheme="minorHAnsi"/>
          <w:b w:val="0"/>
          <w:bCs w:val="0"/>
          <w:color w:val="000000"/>
          <w:sz w:val="24"/>
          <w:szCs w:val="24"/>
          <w:shd w:val="clear" w:color="auto" w:fill="FFFFFF"/>
        </w:rPr>
        <w:t>to</w:t>
      </w:r>
      <w:r w:rsidR="00E65625">
        <w:rPr>
          <w:rStyle w:val="Strong"/>
          <w:rFonts w:cstheme="minorHAnsi"/>
          <w:b w:val="0"/>
          <w:bCs w:val="0"/>
          <w:color w:val="000000"/>
          <w:sz w:val="24"/>
          <w:szCs w:val="24"/>
          <w:shd w:val="clear" w:color="auto" w:fill="FFFFFF"/>
        </w:rPr>
        <w:t xml:space="preserve"> </w:t>
      </w:r>
      <w:hyperlink r:id="rId20" w:history="1">
        <w:r w:rsidR="00E65625" w:rsidRPr="00A44720">
          <w:rPr>
            <w:rStyle w:val="Hyperlink"/>
            <w:rFonts w:cstheme="minorHAnsi"/>
            <w:sz w:val="24"/>
            <w:szCs w:val="24"/>
            <w:shd w:val="clear" w:color="auto" w:fill="FFFFFF"/>
          </w:rPr>
          <w:t>Washington State Emergency Response Commission</w:t>
        </w:r>
      </w:hyperlink>
      <w:r w:rsidR="008B6BA0">
        <w:rPr>
          <w:rStyle w:val="Strong"/>
          <w:rFonts w:cstheme="minorHAnsi"/>
          <w:b w:val="0"/>
          <w:bCs w:val="0"/>
          <w:color w:val="000000"/>
          <w:sz w:val="24"/>
          <w:szCs w:val="24"/>
          <w:shd w:val="clear" w:color="auto" w:fill="FFFFFF"/>
        </w:rPr>
        <w:t xml:space="preserve"> (SERC),</w:t>
      </w:r>
      <w:r w:rsidR="007F63FF">
        <w:rPr>
          <w:rStyle w:val="Strong"/>
          <w:rFonts w:cstheme="minorHAnsi"/>
          <w:b w:val="0"/>
          <w:bCs w:val="0"/>
          <w:color w:val="000000"/>
          <w:sz w:val="24"/>
          <w:szCs w:val="24"/>
          <w:shd w:val="clear" w:color="auto" w:fill="FFFFFF"/>
        </w:rPr>
        <w:t xml:space="preserve"> the local LEPC</w:t>
      </w:r>
      <w:r w:rsidR="008D20DE">
        <w:rPr>
          <w:rStyle w:val="Strong"/>
          <w:rFonts w:cstheme="minorHAnsi"/>
          <w:b w:val="0"/>
          <w:bCs w:val="0"/>
          <w:color w:val="000000"/>
          <w:sz w:val="24"/>
          <w:szCs w:val="24"/>
          <w:shd w:val="clear" w:color="auto" w:fill="FFFFFF"/>
        </w:rPr>
        <w:t>, and the local Fire Department</w:t>
      </w:r>
      <w:r w:rsidRPr="002E46E5">
        <w:rPr>
          <w:rStyle w:val="Strong"/>
          <w:rFonts w:cstheme="minorHAnsi"/>
          <w:b w:val="0"/>
          <w:bCs w:val="0"/>
          <w:color w:val="000000"/>
          <w:sz w:val="24"/>
          <w:szCs w:val="24"/>
          <w:shd w:val="clear" w:color="auto" w:fill="FFFFFF"/>
        </w:rPr>
        <w:t>.</w:t>
      </w:r>
      <w:r w:rsidR="007F63FF">
        <w:rPr>
          <w:rStyle w:val="Strong"/>
          <w:rFonts w:cstheme="minorHAnsi"/>
          <w:b w:val="0"/>
          <w:bCs w:val="0"/>
          <w:color w:val="000000"/>
          <w:sz w:val="24"/>
          <w:szCs w:val="24"/>
          <w:shd w:val="clear" w:color="auto" w:fill="FFFFFF"/>
        </w:rPr>
        <w:t xml:space="preserve"> </w:t>
      </w:r>
      <w:r w:rsidR="004204D0">
        <w:rPr>
          <w:rStyle w:val="Strong"/>
          <w:rFonts w:cstheme="minorHAnsi"/>
          <w:b w:val="0"/>
          <w:bCs w:val="0"/>
          <w:color w:val="000000"/>
          <w:sz w:val="24"/>
          <w:szCs w:val="24"/>
          <w:shd w:val="clear" w:color="auto" w:fill="FFFFFF"/>
        </w:rPr>
        <w:t xml:space="preserve">Fire Departments will use this information to build their response plans and train staff. </w:t>
      </w:r>
      <w:r w:rsidR="007F63FF">
        <w:rPr>
          <w:rStyle w:val="Strong"/>
          <w:rFonts w:cstheme="minorHAnsi"/>
          <w:b w:val="0"/>
          <w:bCs w:val="0"/>
          <w:color w:val="000000"/>
          <w:sz w:val="24"/>
          <w:szCs w:val="24"/>
          <w:shd w:val="clear" w:color="auto" w:fill="FFFFFF"/>
        </w:rPr>
        <w:t>These Tier II reports for</w:t>
      </w:r>
      <w:r w:rsidR="00976208">
        <w:rPr>
          <w:rStyle w:val="Strong"/>
          <w:rFonts w:cstheme="minorHAnsi"/>
          <w:b w:val="0"/>
          <w:bCs w:val="0"/>
          <w:color w:val="000000"/>
          <w:sz w:val="24"/>
          <w:szCs w:val="24"/>
          <w:shd w:val="clear" w:color="auto" w:fill="FFFFFF"/>
        </w:rPr>
        <w:t>m</w:t>
      </w:r>
      <w:r w:rsidR="007F63FF">
        <w:rPr>
          <w:rStyle w:val="Strong"/>
          <w:rFonts w:cstheme="minorHAnsi"/>
          <w:b w:val="0"/>
          <w:bCs w:val="0"/>
          <w:color w:val="000000"/>
          <w:sz w:val="24"/>
          <w:szCs w:val="24"/>
          <w:shd w:val="clear" w:color="auto" w:fill="FFFFFF"/>
        </w:rPr>
        <w:t xml:space="preserve"> the basis of knowing what chemicals are in communities.</w:t>
      </w:r>
      <w:r w:rsidR="008B6BA0">
        <w:rPr>
          <w:rStyle w:val="Strong"/>
          <w:rFonts w:cstheme="minorHAnsi"/>
          <w:b w:val="0"/>
          <w:bCs w:val="0"/>
          <w:color w:val="000000"/>
          <w:sz w:val="24"/>
          <w:szCs w:val="24"/>
          <w:shd w:val="clear" w:color="auto" w:fill="FFFFFF"/>
        </w:rPr>
        <w:t xml:space="preserve"> </w:t>
      </w:r>
      <w:hyperlink r:id="rId21" w:history="1">
        <w:r w:rsidR="008B6BA0" w:rsidRPr="008B6BA0">
          <w:rPr>
            <w:rStyle w:val="Hyperlink"/>
            <w:rFonts w:cstheme="minorHAnsi"/>
            <w:sz w:val="24"/>
            <w:szCs w:val="24"/>
            <w:shd w:val="clear" w:color="auto" w:fill="FFFFFF"/>
          </w:rPr>
          <w:t>Washington State Department of Ecology</w:t>
        </w:r>
      </w:hyperlink>
      <w:r w:rsidR="008B6BA0">
        <w:rPr>
          <w:rStyle w:val="Strong"/>
          <w:rFonts w:cstheme="minorHAnsi"/>
          <w:b w:val="0"/>
          <w:bCs w:val="0"/>
          <w:color w:val="000000"/>
          <w:sz w:val="24"/>
          <w:szCs w:val="24"/>
          <w:shd w:val="clear" w:color="auto" w:fill="FFFFFF"/>
        </w:rPr>
        <w:t xml:space="preserve"> provides an online reporting tool for facilities.</w:t>
      </w:r>
    </w:p>
    <w:p w14:paraId="3A8D0E7C" w14:textId="2F2AAFBE" w:rsidR="00EA179F" w:rsidRPr="007F63FF" w:rsidRDefault="00976208" w:rsidP="00A82D99">
      <w:pPr>
        <w:rPr>
          <w:rFonts w:cstheme="minorHAnsi"/>
          <w:sz w:val="24"/>
          <w:szCs w:val="24"/>
        </w:rPr>
      </w:pPr>
      <w:r>
        <w:rPr>
          <w:rFonts w:cstheme="minorHAnsi"/>
          <w:sz w:val="24"/>
          <w:szCs w:val="24"/>
        </w:rPr>
        <w:br w:type="page"/>
      </w:r>
      <w:r w:rsidR="001A2527" w:rsidRPr="007F63FF">
        <w:rPr>
          <w:rFonts w:cstheme="minorHAnsi"/>
          <w:sz w:val="24"/>
          <w:szCs w:val="24"/>
        </w:rPr>
        <w:lastRenderedPageBreak/>
        <w:t>King County LEPC History</w:t>
      </w:r>
    </w:p>
    <w:p w14:paraId="2BDEA34B" w14:textId="78ED6D81" w:rsidR="001A2527" w:rsidRDefault="001A2527" w:rsidP="001A2527">
      <w:pPr>
        <w:rPr>
          <w:rFonts w:cstheme="minorHAnsi"/>
          <w:sz w:val="24"/>
          <w:szCs w:val="24"/>
        </w:rPr>
      </w:pPr>
      <w:r w:rsidRPr="007F63FF">
        <w:rPr>
          <w:rFonts w:cstheme="minorHAnsi"/>
          <w:sz w:val="24"/>
          <w:szCs w:val="24"/>
        </w:rPr>
        <w:t xml:space="preserve">The King County Local Emergency Planning Committee (KC LEPC) was formed in 1988 when emergency management obligations were covered by the King County Sheriff’s Office, Special Operations Unit. When Emergency Management became a civilian unit within the Sheriff’s Office in 1991, LEPC efforts became part of the new unit’s responsibilities. Efforts to maintain compliance were increased, plans maintained, regular meetings </w:t>
      </w:r>
      <w:r w:rsidR="00D2723B" w:rsidRPr="007F63FF">
        <w:rPr>
          <w:rFonts w:cstheme="minorHAnsi"/>
          <w:sz w:val="24"/>
          <w:szCs w:val="24"/>
        </w:rPr>
        <w:t>conducted,</w:t>
      </w:r>
      <w:r w:rsidRPr="007F63FF">
        <w:rPr>
          <w:rFonts w:cstheme="minorHAnsi"/>
          <w:sz w:val="24"/>
          <w:szCs w:val="24"/>
        </w:rPr>
        <w:t xml:space="preserve"> and training and exercise opportunities were made available. A significant portion of a staff member’s time is devoted to LEPC requirements, interaction with other jurisdictions, the State Emergency Response Commission (SERC), and first responders. For some years, a King County LEPC representative held a seat on the State Emergency Response Commission. From 1988 until 2002 there were three LEPC’s in geographic King County: Auburn, Kent, and King County. In December of 2002, the City of Seattle Fire Department petitioned the SERC to become its own LEPC jurisdiction. In March 2005, the City of Auburn requested the SERC to merge with the King County LEPC for reporting and compliance management.</w:t>
      </w:r>
      <w:r w:rsidR="00002014">
        <w:rPr>
          <w:rFonts w:cstheme="minorHAnsi"/>
          <w:sz w:val="24"/>
          <w:szCs w:val="24"/>
        </w:rPr>
        <w:t xml:space="preserve"> </w:t>
      </w:r>
      <w:r w:rsidR="00985F22">
        <w:rPr>
          <w:rFonts w:cstheme="minorHAnsi"/>
          <w:sz w:val="24"/>
          <w:szCs w:val="24"/>
        </w:rPr>
        <w:t>Since 2005 the King County LEPC has routinely held meetings.</w:t>
      </w:r>
    </w:p>
    <w:p w14:paraId="50EA6EB9" w14:textId="4F9D8CEA" w:rsidR="001A2527" w:rsidRPr="00130FDC" w:rsidRDefault="00AC2FE3" w:rsidP="00711B15">
      <w:pPr>
        <w:spacing w:beforeAutospacing="1" w:after="0" w:afterAutospacing="1" w:line="240" w:lineRule="auto"/>
        <w:textAlignment w:val="baseline"/>
        <w:rPr>
          <w:sz w:val="24"/>
          <w:szCs w:val="24"/>
        </w:rPr>
      </w:pPr>
      <w:r>
        <w:rPr>
          <w:sz w:val="24"/>
          <w:szCs w:val="24"/>
        </w:rPr>
        <w:t>How to participate</w:t>
      </w:r>
      <w:r w:rsidR="00E6780A">
        <w:rPr>
          <w:sz w:val="24"/>
          <w:szCs w:val="24"/>
        </w:rPr>
        <w:t xml:space="preserve"> in the King County LEPC</w:t>
      </w:r>
    </w:p>
    <w:p w14:paraId="3B78EB8D" w14:textId="0F093DC9" w:rsidR="00396D0E" w:rsidRDefault="00396D0E" w:rsidP="00711B15">
      <w:pPr>
        <w:spacing w:beforeAutospacing="1" w:after="0" w:afterAutospacing="1" w:line="240" w:lineRule="auto"/>
        <w:textAlignment w:val="baseline"/>
        <w:rPr>
          <w:sz w:val="24"/>
          <w:szCs w:val="24"/>
        </w:rPr>
      </w:pPr>
      <w:r>
        <w:rPr>
          <w:sz w:val="24"/>
          <w:szCs w:val="24"/>
        </w:rPr>
        <w:t>King County Emergency Management</w:t>
      </w:r>
      <w:r w:rsidR="00AC2FE3">
        <w:rPr>
          <w:sz w:val="24"/>
          <w:szCs w:val="24"/>
        </w:rPr>
        <w:t xml:space="preserve"> </w:t>
      </w:r>
      <w:r w:rsidR="00E6780A">
        <w:rPr>
          <w:sz w:val="24"/>
          <w:szCs w:val="24"/>
        </w:rPr>
        <w:t>plans</w:t>
      </w:r>
      <w:r w:rsidR="00E340AF">
        <w:rPr>
          <w:sz w:val="24"/>
          <w:szCs w:val="24"/>
        </w:rPr>
        <w:t xml:space="preserve"> to</w:t>
      </w:r>
      <w:r w:rsidR="00E6780A">
        <w:rPr>
          <w:sz w:val="24"/>
          <w:szCs w:val="24"/>
        </w:rPr>
        <w:t xml:space="preserve"> </w:t>
      </w:r>
      <w:r w:rsidR="00AC2FE3">
        <w:rPr>
          <w:sz w:val="24"/>
          <w:szCs w:val="24"/>
        </w:rPr>
        <w:t xml:space="preserve">hold four LEPC meetings per year. </w:t>
      </w:r>
      <w:r>
        <w:rPr>
          <w:sz w:val="24"/>
          <w:szCs w:val="24"/>
        </w:rPr>
        <w:t>Immediate objectives are to schedule regular meetings, build awareness of LE</w:t>
      </w:r>
      <w:r w:rsidR="00E6780A">
        <w:rPr>
          <w:sz w:val="24"/>
          <w:szCs w:val="24"/>
        </w:rPr>
        <w:t xml:space="preserve">PC duties and responsibilities, and </w:t>
      </w:r>
      <w:r>
        <w:rPr>
          <w:sz w:val="24"/>
          <w:szCs w:val="24"/>
        </w:rPr>
        <w:t>f</w:t>
      </w:r>
      <w:r w:rsidR="00AC2FE3">
        <w:rPr>
          <w:sz w:val="24"/>
          <w:szCs w:val="24"/>
        </w:rPr>
        <w:t>ill the membership pos</w:t>
      </w:r>
      <w:r w:rsidR="00E6780A">
        <w:rPr>
          <w:sz w:val="24"/>
          <w:szCs w:val="24"/>
        </w:rPr>
        <w:t xml:space="preserve">itions. If you are interested in being part of the King County LEPC please </w:t>
      </w:r>
      <w:r w:rsidR="009D51A4">
        <w:rPr>
          <w:sz w:val="24"/>
          <w:szCs w:val="24"/>
        </w:rPr>
        <w:t xml:space="preserve">send an email to </w:t>
      </w:r>
      <w:hyperlink r:id="rId22" w:history="1">
        <w:r w:rsidR="009D51A4">
          <w:rPr>
            <w:rStyle w:val="Hyperlink"/>
            <w:sz w:val="24"/>
            <w:szCs w:val="24"/>
          </w:rPr>
          <w:t>k</w:t>
        </w:r>
        <w:r w:rsidR="009D51A4" w:rsidRPr="008479F8">
          <w:rPr>
            <w:rStyle w:val="Hyperlink"/>
            <w:sz w:val="24"/>
            <w:szCs w:val="24"/>
          </w:rPr>
          <w:t>c.lepc@kingcounty.gov</w:t>
        </w:r>
      </w:hyperlink>
      <w:r w:rsidR="009D51A4">
        <w:rPr>
          <w:sz w:val="24"/>
          <w:szCs w:val="24"/>
        </w:rPr>
        <w:t xml:space="preserve"> or contact </w:t>
      </w:r>
      <w:r w:rsidR="00E6780A">
        <w:rPr>
          <w:sz w:val="24"/>
          <w:szCs w:val="24"/>
        </w:rPr>
        <w:t>Tom Sharp at</w:t>
      </w:r>
      <w:r w:rsidR="009D51A4">
        <w:rPr>
          <w:sz w:val="24"/>
          <w:szCs w:val="24"/>
        </w:rPr>
        <w:t xml:space="preserve"> </w:t>
      </w:r>
      <w:hyperlink r:id="rId23" w:history="1">
        <w:r w:rsidR="009D51A4" w:rsidRPr="008479F8">
          <w:rPr>
            <w:rStyle w:val="Hyperlink"/>
            <w:sz w:val="24"/>
            <w:szCs w:val="24"/>
          </w:rPr>
          <w:t>tsharp@kingcounty.gov</w:t>
        </w:r>
      </w:hyperlink>
      <w:r w:rsidR="00E6780A">
        <w:rPr>
          <w:sz w:val="24"/>
          <w:szCs w:val="24"/>
        </w:rPr>
        <w:t xml:space="preserve"> or 206-205-4069.</w:t>
      </w:r>
    </w:p>
    <w:p w14:paraId="44EB276A" w14:textId="33866D86" w:rsidR="00821A35" w:rsidRPr="00130FDC" w:rsidRDefault="00821A35" w:rsidP="00711B15">
      <w:pPr>
        <w:spacing w:beforeAutospacing="1" w:after="0" w:afterAutospacing="1" w:line="240" w:lineRule="auto"/>
        <w:textAlignment w:val="baseline"/>
        <w:rPr>
          <w:sz w:val="24"/>
          <w:szCs w:val="24"/>
        </w:rPr>
      </w:pPr>
      <w:r w:rsidRPr="00130FDC">
        <w:rPr>
          <w:sz w:val="24"/>
          <w:szCs w:val="24"/>
        </w:rPr>
        <w:t xml:space="preserve">Ultimately the goal is to save lives, reduce losses and protect the environment. </w:t>
      </w:r>
      <w:r w:rsidR="00E6780A">
        <w:rPr>
          <w:sz w:val="24"/>
          <w:szCs w:val="24"/>
        </w:rPr>
        <w:t xml:space="preserve">The </w:t>
      </w:r>
      <w:r w:rsidRPr="00130FDC">
        <w:rPr>
          <w:sz w:val="24"/>
          <w:szCs w:val="24"/>
        </w:rPr>
        <w:t xml:space="preserve">document </w:t>
      </w:r>
      <w:hyperlink r:id="rId24" w:history="1">
        <w:r w:rsidRPr="00130FDC">
          <w:rPr>
            <w:rStyle w:val="Hyperlink"/>
            <w:sz w:val="24"/>
            <w:szCs w:val="24"/>
          </w:rPr>
          <w:t>Energize your local Emergency Planning Committee</w:t>
        </w:r>
      </w:hyperlink>
      <w:r w:rsidRPr="00130FDC">
        <w:rPr>
          <w:sz w:val="24"/>
          <w:szCs w:val="24"/>
        </w:rPr>
        <w:t xml:space="preserve"> shares ideas on how to keep LEPC’</w:t>
      </w:r>
      <w:r w:rsidR="00CD1B0E">
        <w:rPr>
          <w:sz w:val="24"/>
          <w:szCs w:val="24"/>
        </w:rPr>
        <w:t>s motivated and focused</w:t>
      </w:r>
      <w:r w:rsidRPr="00130FDC">
        <w:rPr>
          <w:sz w:val="24"/>
          <w:szCs w:val="24"/>
        </w:rPr>
        <w:t>.</w:t>
      </w:r>
      <w:r w:rsidR="00E6780A">
        <w:rPr>
          <w:sz w:val="24"/>
          <w:szCs w:val="24"/>
        </w:rPr>
        <w:t xml:space="preserve"> Some of the ideas include:</w:t>
      </w:r>
    </w:p>
    <w:p w14:paraId="28462469" w14:textId="7008A6E8" w:rsidR="00821A35" w:rsidRPr="00255801" w:rsidRDefault="00821A35" w:rsidP="00711B15">
      <w:pPr>
        <w:spacing w:beforeAutospacing="1" w:after="0" w:afterAutospacing="1" w:line="240" w:lineRule="auto"/>
        <w:textAlignment w:val="baseline"/>
      </w:pPr>
      <w:r w:rsidRPr="00255801">
        <w:t>Leadership</w:t>
      </w:r>
      <w:r w:rsidR="00CD1B0E" w:rsidRPr="00255801">
        <w:t xml:space="preserve"> and Team Building</w:t>
      </w:r>
    </w:p>
    <w:p w14:paraId="2B30A8AF" w14:textId="01E9260F" w:rsidR="00937BCC" w:rsidRPr="00255801" w:rsidRDefault="00937BCC" w:rsidP="00937BCC">
      <w:pPr>
        <w:pStyle w:val="ListParagraph"/>
        <w:numPr>
          <w:ilvl w:val="0"/>
          <w:numId w:val="11"/>
        </w:numPr>
        <w:spacing w:beforeAutospacing="1" w:after="0" w:afterAutospacing="1" w:line="240" w:lineRule="auto"/>
        <w:textAlignment w:val="baseline"/>
      </w:pPr>
      <w:r w:rsidRPr="00255801">
        <w:t>Encourage involvement</w:t>
      </w:r>
    </w:p>
    <w:p w14:paraId="6865B59C" w14:textId="750B8347" w:rsidR="00937BCC" w:rsidRPr="00255801" w:rsidRDefault="00937BCC" w:rsidP="00937BCC">
      <w:pPr>
        <w:pStyle w:val="ListParagraph"/>
        <w:numPr>
          <w:ilvl w:val="0"/>
          <w:numId w:val="11"/>
        </w:numPr>
        <w:spacing w:beforeAutospacing="1" w:after="0" w:afterAutospacing="1" w:line="240" w:lineRule="auto"/>
        <w:textAlignment w:val="baseline"/>
      </w:pPr>
      <w:r w:rsidRPr="00255801">
        <w:t xml:space="preserve">Create Opportunities </w:t>
      </w:r>
      <w:r w:rsidR="00AC2FE3" w:rsidRPr="00255801">
        <w:t>for the T</w:t>
      </w:r>
      <w:r w:rsidRPr="00255801">
        <w:t>eam</w:t>
      </w:r>
    </w:p>
    <w:p w14:paraId="7682C684" w14:textId="77777777" w:rsidR="00937BCC" w:rsidRPr="00255801" w:rsidRDefault="00937BCC" w:rsidP="00937BCC">
      <w:pPr>
        <w:pStyle w:val="ListParagraph"/>
        <w:numPr>
          <w:ilvl w:val="0"/>
          <w:numId w:val="10"/>
        </w:numPr>
        <w:spacing w:beforeAutospacing="1" w:after="0" w:afterAutospacing="1" w:line="240" w:lineRule="auto"/>
        <w:textAlignment w:val="baseline"/>
      </w:pPr>
      <w:r w:rsidRPr="00255801">
        <w:t>Define a Purpose</w:t>
      </w:r>
    </w:p>
    <w:p w14:paraId="3E03E51A" w14:textId="6FAB5FEC" w:rsidR="00D212D4" w:rsidRPr="00255801" w:rsidRDefault="00D212D4" w:rsidP="00711B15">
      <w:pPr>
        <w:pStyle w:val="ListParagraph"/>
        <w:numPr>
          <w:ilvl w:val="0"/>
          <w:numId w:val="10"/>
        </w:numPr>
        <w:spacing w:beforeAutospacing="1" w:after="0" w:afterAutospacing="1" w:line="240" w:lineRule="auto"/>
        <w:textAlignment w:val="baseline"/>
      </w:pPr>
      <w:r w:rsidRPr="00255801">
        <w:t>Build performance-oriented tasks and goals</w:t>
      </w:r>
    </w:p>
    <w:p w14:paraId="44DDEA78" w14:textId="2BAA441D" w:rsidR="00821A35" w:rsidRPr="00255801" w:rsidRDefault="00821A35" w:rsidP="00711B15">
      <w:pPr>
        <w:spacing w:beforeAutospacing="1" w:after="0" w:afterAutospacing="1" w:line="240" w:lineRule="auto"/>
        <w:textAlignment w:val="baseline"/>
      </w:pPr>
      <w:r w:rsidRPr="00255801">
        <w:t>Community Building</w:t>
      </w:r>
    </w:p>
    <w:p w14:paraId="45A7D3B1" w14:textId="1C8BD27A" w:rsidR="00CD1B0E" w:rsidRPr="00255801" w:rsidRDefault="00CD1B0E" w:rsidP="00CD1B0E">
      <w:pPr>
        <w:pStyle w:val="ListParagraph"/>
        <w:numPr>
          <w:ilvl w:val="0"/>
          <w:numId w:val="12"/>
        </w:numPr>
        <w:spacing w:beforeAutospacing="1" w:after="0" w:afterAutospacing="1" w:line="240" w:lineRule="auto"/>
        <w:textAlignment w:val="baseline"/>
      </w:pPr>
      <w:r w:rsidRPr="00255801">
        <w:t>Involve Community Members and Facility Owners</w:t>
      </w:r>
    </w:p>
    <w:p w14:paraId="3B1661F8" w14:textId="760EEB29" w:rsidR="00D212D4" w:rsidRPr="00255801" w:rsidRDefault="00D212D4" w:rsidP="00CD1B0E">
      <w:pPr>
        <w:pStyle w:val="ListParagraph"/>
        <w:numPr>
          <w:ilvl w:val="0"/>
          <w:numId w:val="12"/>
        </w:numPr>
        <w:spacing w:beforeAutospacing="1" w:after="0" w:afterAutospacing="1" w:line="240" w:lineRule="auto"/>
        <w:textAlignment w:val="baseline"/>
      </w:pPr>
      <w:r w:rsidRPr="00255801">
        <w:t>Support Community Events</w:t>
      </w:r>
    </w:p>
    <w:p w14:paraId="356079C2" w14:textId="2B2EEA5D" w:rsidR="00D212D4" w:rsidRPr="00255801" w:rsidRDefault="00D212D4" w:rsidP="00CD1B0E">
      <w:pPr>
        <w:pStyle w:val="ListParagraph"/>
        <w:numPr>
          <w:ilvl w:val="0"/>
          <w:numId w:val="12"/>
        </w:numPr>
        <w:spacing w:beforeAutospacing="1" w:after="0" w:afterAutospacing="1" w:line="240" w:lineRule="auto"/>
        <w:textAlignment w:val="baseline"/>
      </w:pPr>
      <w:r w:rsidRPr="00255801">
        <w:t>Support First Responder Open Houses</w:t>
      </w:r>
    </w:p>
    <w:p w14:paraId="16F0037E" w14:textId="052A8A87" w:rsidR="00AC2FE3" w:rsidRPr="00255801" w:rsidRDefault="00D212D4" w:rsidP="00AC2FE3">
      <w:pPr>
        <w:pStyle w:val="ListParagraph"/>
        <w:numPr>
          <w:ilvl w:val="0"/>
          <w:numId w:val="12"/>
        </w:numPr>
        <w:spacing w:beforeAutospacing="1" w:after="0" w:afterAutospacing="1" w:line="240" w:lineRule="auto"/>
        <w:textAlignment w:val="baseline"/>
      </w:pPr>
      <w:r w:rsidRPr="00255801">
        <w:t>School Involvement</w:t>
      </w:r>
    </w:p>
    <w:p w14:paraId="0614BBBC" w14:textId="6495A23B" w:rsidR="00821A35" w:rsidRPr="00255801" w:rsidRDefault="00821A35" w:rsidP="00711B15">
      <w:pPr>
        <w:spacing w:beforeAutospacing="1" w:after="0" w:afterAutospacing="1" w:line="240" w:lineRule="auto"/>
        <w:textAlignment w:val="baseline"/>
      </w:pPr>
      <w:r w:rsidRPr="00255801">
        <w:t>Training and Education</w:t>
      </w:r>
    </w:p>
    <w:p w14:paraId="5B7DA6C5" w14:textId="2FD3AB61" w:rsidR="00CD1B0E" w:rsidRPr="00255801" w:rsidRDefault="00CD1B0E" w:rsidP="00CD1B0E">
      <w:pPr>
        <w:pStyle w:val="ListParagraph"/>
        <w:numPr>
          <w:ilvl w:val="0"/>
          <w:numId w:val="12"/>
        </w:numPr>
        <w:spacing w:beforeAutospacing="1" w:after="0" w:afterAutospacing="1" w:line="240" w:lineRule="auto"/>
        <w:textAlignment w:val="baseline"/>
      </w:pPr>
      <w:r w:rsidRPr="00255801">
        <w:t>Promote regular training activities</w:t>
      </w:r>
    </w:p>
    <w:p w14:paraId="66626527" w14:textId="24842B59" w:rsidR="00CD1B0E" w:rsidRPr="00255801" w:rsidRDefault="00CD1B0E" w:rsidP="00CD1B0E">
      <w:pPr>
        <w:pStyle w:val="ListParagraph"/>
        <w:numPr>
          <w:ilvl w:val="0"/>
          <w:numId w:val="12"/>
        </w:numPr>
        <w:spacing w:beforeAutospacing="1" w:after="0" w:afterAutospacing="1" w:line="240" w:lineRule="auto"/>
        <w:textAlignment w:val="baseline"/>
      </w:pPr>
      <w:r w:rsidRPr="00255801">
        <w:t xml:space="preserve">Discuss recent </w:t>
      </w:r>
      <w:r w:rsidR="00D212D4" w:rsidRPr="00255801">
        <w:t>incidents</w:t>
      </w:r>
    </w:p>
    <w:p w14:paraId="0C012A89" w14:textId="4EA541ED" w:rsidR="00821A35" w:rsidRPr="00255801" w:rsidRDefault="00CD1B0E" w:rsidP="00AA4C28">
      <w:pPr>
        <w:pStyle w:val="ListParagraph"/>
        <w:numPr>
          <w:ilvl w:val="0"/>
          <w:numId w:val="12"/>
        </w:numPr>
        <w:spacing w:beforeAutospacing="1" w:after="0" w:afterAutospacing="1" w:line="240" w:lineRule="auto"/>
        <w:textAlignment w:val="baseline"/>
      </w:pPr>
      <w:r w:rsidRPr="00255801">
        <w:t>Educational Activities with Facilities</w:t>
      </w:r>
    </w:p>
    <w:sectPr w:rsidR="00821A35" w:rsidRPr="00255801" w:rsidSect="00A82D99">
      <w:type w:val="continuous"/>
      <w:pgSz w:w="12240" w:h="15840"/>
      <w:pgMar w:top="36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B9B83" w14:textId="77777777" w:rsidR="008E6211" w:rsidRDefault="008E6211" w:rsidP="00DA10E3">
      <w:pPr>
        <w:spacing w:after="0" w:line="240" w:lineRule="auto"/>
      </w:pPr>
      <w:r>
        <w:separator/>
      </w:r>
    </w:p>
  </w:endnote>
  <w:endnote w:type="continuationSeparator" w:id="0">
    <w:p w14:paraId="05123C83" w14:textId="77777777" w:rsidR="008E6211" w:rsidRDefault="008E6211" w:rsidP="00DA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FC9C" w14:textId="77777777" w:rsidR="004204D0" w:rsidRDefault="00420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656975"/>
      <w:docPartObj>
        <w:docPartGallery w:val="Page Numbers (Bottom of Page)"/>
        <w:docPartUnique/>
      </w:docPartObj>
    </w:sdtPr>
    <w:sdtEndPr>
      <w:rPr>
        <w:noProof/>
      </w:rPr>
    </w:sdtEndPr>
    <w:sdtContent>
      <w:p w14:paraId="07429F92" w14:textId="64D6AD50" w:rsidR="00A82D99" w:rsidRDefault="00A82D99">
        <w:pPr>
          <w:pStyle w:val="Footer"/>
          <w:jc w:val="center"/>
        </w:pPr>
        <w:r>
          <w:fldChar w:fldCharType="begin"/>
        </w:r>
        <w:r>
          <w:instrText xml:space="preserve"> PAGE   \* MERGEFORMAT </w:instrText>
        </w:r>
        <w:r>
          <w:fldChar w:fldCharType="separate"/>
        </w:r>
        <w:r w:rsidR="00E24020">
          <w:rPr>
            <w:noProof/>
          </w:rPr>
          <w:t>1</w:t>
        </w:r>
        <w:r>
          <w:rPr>
            <w:noProof/>
          </w:rPr>
          <w:fldChar w:fldCharType="end"/>
        </w:r>
      </w:p>
    </w:sdtContent>
  </w:sdt>
  <w:p w14:paraId="349F2585" w14:textId="77777777" w:rsidR="00A82D99" w:rsidRDefault="00A82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8875" w14:textId="77777777" w:rsidR="004204D0" w:rsidRDefault="00420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8630" w14:textId="77777777" w:rsidR="008E6211" w:rsidRDefault="008E6211" w:rsidP="00DA10E3">
      <w:pPr>
        <w:spacing w:after="0" w:line="240" w:lineRule="auto"/>
      </w:pPr>
      <w:r>
        <w:separator/>
      </w:r>
    </w:p>
  </w:footnote>
  <w:footnote w:type="continuationSeparator" w:id="0">
    <w:p w14:paraId="19A8165E" w14:textId="77777777" w:rsidR="008E6211" w:rsidRDefault="008E6211" w:rsidP="00DA1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BF2F" w14:textId="77777777" w:rsidR="004204D0" w:rsidRDefault="00420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1471" w14:textId="77777777" w:rsidR="00DA10E3" w:rsidRPr="00DA10E3" w:rsidRDefault="00DA10E3" w:rsidP="00DA10E3">
    <w:pPr>
      <w:shd w:val="clear" w:color="auto" w:fill="FFFFFF"/>
      <w:spacing w:after="0" w:line="240" w:lineRule="auto"/>
      <w:jc w:val="center"/>
      <w:outlineLvl w:val="0"/>
      <w:rPr>
        <w:rFonts w:ascii="Georgia" w:eastAsia="Times New Roman" w:hAnsi="Georgia" w:cs="Times New Roman"/>
        <w:b/>
        <w:bCs/>
        <w:color w:val="212121"/>
        <w:kern w:val="36"/>
        <w:sz w:val="36"/>
        <w:szCs w:val="36"/>
      </w:rPr>
    </w:pPr>
    <w:r w:rsidRPr="00DA10E3">
      <w:rPr>
        <w:rFonts w:ascii="Georgia" w:eastAsia="Times New Roman" w:hAnsi="Georgia" w:cs="Times New Roman"/>
        <w:b/>
        <w:bCs/>
        <w:color w:val="212121"/>
        <w:kern w:val="36"/>
        <w:sz w:val="36"/>
        <w:szCs w:val="36"/>
      </w:rPr>
      <w:t>Local Emergency Plann</w:t>
    </w:r>
    <w:r>
      <w:rPr>
        <w:rFonts w:ascii="Georgia" w:eastAsia="Times New Roman" w:hAnsi="Georgia" w:cs="Times New Roman"/>
        <w:b/>
        <w:bCs/>
        <w:color w:val="212121"/>
        <w:kern w:val="36"/>
        <w:sz w:val="36"/>
        <w:szCs w:val="36"/>
      </w:rPr>
      <w:t>i</w:t>
    </w:r>
    <w:r w:rsidRPr="00DA10E3">
      <w:rPr>
        <w:rFonts w:ascii="Georgia" w:eastAsia="Times New Roman" w:hAnsi="Georgia" w:cs="Times New Roman"/>
        <w:b/>
        <w:bCs/>
        <w:color w:val="212121"/>
        <w:kern w:val="36"/>
        <w:sz w:val="36"/>
        <w:szCs w:val="36"/>
      </w:rPr>
      <w:t>ng Committee (LEPC)</w:t>
    </w:r>
  </w:p>
  <w:p w14:paraId="2D84EBB3" w14:textId="0BDDD2C7" w:rsidR="00DA10E3" w:rsidRPr="00DA10E3" w:rsidRDefault="002C18DD" w:rsidP="00DA10E3">
    <w:pPr>
      <w:shd w:val="clear" w:color="auto" w:fill="FFFFFF"/>
      <w:spacing w:after="0" w:line="240" w:lineRule="auto"/>
      <w:jc w:val="center"/>
      <w:outlineLvl w:val="0"/>
      <w:rPr>
        <w:rFonts w:ascii="Georgia" w:eastAsia="Times New Roman" w:hAnsi="Georgia" w:cs="Times New Roman"/>
        <w:b/>
        <w:bCs/>
        <w:color w:val="212121"/>
        <w:kern w:val="36"/>
        <w:sz w:val="24"/>
        <w:szCs w:val="24"/>
      </w:rPr>
    </w:pPr>
    <w:r>
      <w:rPr>
        <w:rFonts w:ascii="Georgia" w:eastAsia="Times New Roman" w:hAnsi="Georgia" w:cs="Times New Roman"/>
        <w:b/>
        <w:bCs/>
        <w:color w:val="212121"/>
        <w:kern w:val="36"/>
        <w:sz w:val="24"/>
        <w:szCs w:val="24"/>
      </w:rPr>
      <w:t xml:space="preserve">What is a LEPC </w:t>
    </w:r>
    <w:r w:rsidR="00DA10E3" w:rsidRPr="00DA10E3">
      <w:rPr>
        <w:rFonts w:ascii="Georgia" w:eastAsia="Times New Roman" w:hAnsi="Georgia" w:cs="Times New Roman"/>
        <w:b/>
        <w:bCs/>
        <w:color w:val="212121"/>
        <w:kern w:val="36"/>
        <w:sz w:val="24"/>
        <w:szCs w:val="24"/>
      </w:rPr>
      <w:t>(</w:t>
    </w:r>
    <w:r w:rsidR="001A6071">
      <w:rPr>
        <w:rFonts w:ascii="Georgia" w:eastAsia="Times New Roman" w:hAnsi="Georgia" w:cs="Times New Roman"/>
        <w:b/>
        <w:bCs/>
        <w:color w:val="212121"/>
        <w:kern w:val="36"/>
        <w:sz w:val="24"/>
        <w:szCs w:val="24"/>
      </w:rPr>
      <w:t xml:space="preserve">September </w:t>
    </w:r>
    <w:r w:rsidR="00DA10E3" w:rsidRPr="00DA10E3">
      <w:rPr>
        <w:rFonts w:ascii="Georgia" w:eastAsia="Times New Roman" w:hAnsi="Georgia" w:cs="Times New Roman"/>
        <w:b/>
        <w:bCs/>
        <w:color w:val="212121"/>
        <w:kern w:val="36"/>
        <w:sz w:val="24"/>
        <w:szCs w:val="24"/>
      </w:rPr>
      <w:t>2020)</w:t>
    </w:r>
  </w:p>
  <w:p w14:paraId="187FC4B0" w14:textId="77777777" w:rsidR="00DA10E3" w:rsidRDefault="00DA1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EA1D" w14:textId="77777777" w:rsidR="004204D0" w:rsidRDefault="00420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1EF6"/>
    <w:multiLevelType w:val="hybridMultilevel"/>
    <w:tmpl w:val="E05A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D144C"/>
    <w:multiLevelType w:val="hybridMultilevel"/>
    <w:tmpl w:val="A29E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40BD3"/>
    <w:multiLevelType w:val="hybridMultilevel"/>
    <w:tmpl w:val="636C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96363"/>
    <w:multiLevelType w:val="hybridMultilevel"/>
    <w:tmpl w:val="31C6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6B6F"/>
    <w:multiLevelType w:val="hybridMultilevel"/>
    <w:tmpl w:val="BB02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C7265"/>
    <w:multiLevelType w:val="multilevel"/>
    <w:tmpl w:val="9A8E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BD0B44"/>
    <w:multiLevelType w:val="hybridMultilevel"/>
    <w:tmpl w:val="BCCC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5383B"/>
    <w:multiLevelType w:val="multilevel"/>
    <w:tmpl w:val="CAEC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E4716A"/>
    <w:multiLevelType w:val="multilevel"/>
    <w:tmpl w:val="721A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9C284A"/>
    <w:multiLevelType w:val="hybridMultilevel"/>
    <w:tmpl w:val="BED6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41599"/>
    <w:multiLevelType w:val="hybridMultilevel"/>
    <w:tmpl w:val="A614D1D8"/>
    <w:lvl w:ilvl="0" w:tplc="E512833E">
      <w:start w:val="1"/>
      <w:numFmt w:val="bullet"/>
      <w:lvlText w:val="•"/>
      <w:lvlJc w:val="left"/>
      <w:pPr>
        <w:tabs>
          <w:tab w:val="num" w:pos="720"/>
        </w:tabs>
        <w:ind w:left="720" w:hanging="360"/>
      </w:pPr>
      <w:rPr>
        <w:rFonts w:ascii="Arial" w:hAnsi="Arial" w:hint="default"/>
      </w:rPr>
    </w:lvl>
    <w:lvl w:ilvl="1" w:tplc="4E2AFC5A" w:tentative="1">
      <w:start w:val="1"/>
      <w:numFmt w:val="bullet"/>
      <w:lvlText w:val="•"/>
      <w:lvlJc w:val="left"/>
      <w:pPr>
        <w:tabs>
          <w:tab w:val="num" w:pos="1440"/>
        </w:tabs>
        <w:ind w:left="1440" w:hanging="360"/>
      </w:pPr>
      <w:rPr>
        <w:rFonts w:ascii="Arial" w:hAnsi="Arial" w:hint="default"/>
      </w:rPr>
    </w:lvl>
    <w:lvl w:ilvl="2" w:tplc="93BE752E" w:tentative="1">
      <w:start w:val="1"/>
      <w:numFmt w:val="bullet"/>
      <w:lvlText w:val="•"/>
      <w:lvlJc w:val="left"/>
      <w:pPr>
        <w:tabs>
          <w:tab w:val="num" w:pos="2160"/>
        </w:tabs>
        <w:ind w:left="2160" w:hanging="360"/>
      </w:pPr>
      <w:rPr>
        <w:rFonts w:ascii="Arial" w:hAnsi="Arial" w:hint="default"/>
      </w:rPr>
    </w:lvl>
    <w:lvl w:ilvl="3" w:tplc="E6D06204" w:tentative="1">
      <w:start w:val="1"/>
      <w:numFmt w:val="bullet"/>
      <w:lvlText w:val="•"/>
      <w:lvlJc w:val="left"/>
      <w:pPr>
        <w:tabs>
          <w:tab w:val="num" w:pos="2880"/>
        </w:tabs>
        <w:ind w:left="2880" w:hanging="360"/>
      </w:pPr>
      <w:rPr>
        <w:rFonts w:ascii="Arial" w:hAnsi="Arial" w:hint="default"/>
      </w:rPr>
    </w:lvl>
    <w:lvl w:ilvl="4" w:tplc="AB8EFB6C" w:tentative="1">
      <w:start w:val="1"/>
      <w:numFmt w:val="bullet"/>
      <w:lvlText w:val="•"/>
      <w:lvlJc w:val="left"/>
      <w:pPr>
        <w:tabs>
          <w:tab w:val="num" w:pos="3600"/>
        </w:tabs>
        <w:ind w:left="3600" w:hanging="360"/>
      </w:pPr>
      <w:rPr>
        <w:rFonts w:ascii="Arial" w:hAnsi="Arial" w:hint="default"/>
      </w:rPr>
    </w:lvl>
    <w:lvl w:ilvl="5" w:tplc="F6025D36" w:tentative="1">
      <w:start w:val="1"/>
      <w:numFmt w:val="bullet"/>
      <w:lvlText w:val="•"/>
      <w:lvlJc w:val="left"/>
      <w:pPr>
        <w:tabs>
          <w:tab w:val="num" w:pos="4320"/>
        </w:tabs>
        <w:ind w:left="4320" w:hanging="360"/>
      </w:pPr>
      <w:rPr>
        <w:rFonts w:ascii="Arial" w:hAnsi="Arial" w:hint="default"/>
      </w:rPr>
    </w:lvl>
    <w:lvl w:ilvl="6" w:tplc="70980EBE" w:tentative="1">
      <w:start w:val="1"/>
      <w:numFmt w:val="bullet"/>
      <w:lvlText w:val="•"/>
      <w:lvlJc w:val="left"/>
      <w:pPr>
        <w:tabs>
          <w:tab w:val="num" w:pos="5040"/>
        </w:tabs>
        <w:ind w:left="5040" w:hanging="360"/>
      </w:pPr>
      <w:rPr>
        <w:rFonts w:ascii="Arial" w:hAnsi="Arial" w:hint="default"/>
      </w:rPr>
    </w:lvl>
    <w:lvl w:ilvl="7" w:tplc="DDC2F328" w:tentative="1">
      <w:start w:val="1"/>
      <w:numFmt w:val="bullet"/>
      <w:lvlText w:val="•"/>
      <w:lvlJc w:val="left"/>
      <w:pPr>
        <w:tabs>
          <w:tab w:val="num" w:pos="5760"/>
        </w:tabs>
        <w:ind w:left="5760" w:hanging="360"/>
      </w:pPr>
      <w:rPr>
        <w:rFonts w:ascii="Arial" w:hAnsi="Arial" w:hint="default"/>
      </w:rPr>
    </w:lvl>
    <w:lvl w:ilvl="8" w:tplc="09E634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CBC3C59"/>
    <w:multiLevelType w:val="multilevel"/>
    <w:tmpl w:val="DF60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810114"/>
    <w:multiLevelType w:val="hybridMultilevel"/>
    <w:tmpl w:val="FA2E4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EC2D93"/>
    <w:multiLevelType w:val="multilevel"/>
    <w:tmpl w:val="24C6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3179584">
    <w:abstractNumId w:val="11"/>
  </w:num>
  <w:num w:numId="2" w16cid:durableId="904756810">
    <w:abstractNumId w:val="8"/>
  </w:num>
  <w:num w:numId="3" w16cid:durableId="502666977">
    <w:abstractNumId w:val="12"/>
  </w:num>
  <w:num w:numId="4" w16cid:durableId="2095205840">
    <w:abstractNumId w:val="5"/>
  </w:num>
  <w:num w:numId="5" w16cid:durableId="448158843">
    <w:abstractNumId w:val="7"/>
  </w:num>
  <w:num w:numId="6" w16cid:durableId="475728660">
    <w:abstractNumId w:val="13"/>
  </w:num>
  <w:num w:numId="7" w16cid:durableId="1319530579">
    <w:abstractNumId w:val="3"/>
  </w:num>
  <w:num w:numId="8" w16cid:durableId="594678994">
    <w:abstractNumId w:val="6"/>
  </w:num>
  <w:num w:numId="9" w16cid:durableId="287391795">
    <w:abstractNumId w:val="4"/>
  </w:num>
  <w:num w:numId="10" w16cid:durableId="1144662993">
    <w:abstractNumId w:val="0"/>
  </w:num>
  <w:num w:numId="11" w16cid:durableId="125902063">
    <w:abstractNumId w:val="1"/>
  </w:num>
  <w:num w:numId="12" w16cid:durableId="997224426">
    <w:abstractNumId w:val="2"/>
  </w:num>
  <w:num w:numId="13" w16cid:durableId="681708429">
    <w:abstractNumId w:val="9"/>
  </w:num>
  <w:num w:numId="14" w16cid:durableId="12400997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50F"/>
    <w:rsid w:val="00002014"/>
    <w:rsid w:val="000301C9"/>
    <w:rsid w:val="00107C36"/>
    <w:rsid w:val="00130FDC"/>
    <w:rsid w:val="001510BA"/>
    <w:rsid w:val="00164A0C"/>
    <w:rsid w:val="001926C9"/>
    <w:rsid w:val="001A2527"/>
    <w:rsid w:val="001A6071"/>
    <w:rsid w:val="001B0AB0"/>
    <w:rsid w:val="001B37F4"/>
    <w:rsid w:val="00255801"/>
    <w:rsid w:val="00256ED8"/>
    <w:rsid w:val="00287D06"/>
    <w:rsid w:val="002C18DD"/>
    <w:rsid w:val="002E46E5"/>
    <w:rsid w:val="00300508"/>
    <w:rsid w:val="00310ECD"/>
    <w:rsid w:val="00343868"/>
    <w:rsid w:val="0039367A"/>
    <w:rsid w:val="00396D0E"/>
    <w:rsid w:val="003B27A3"/>
    <w:rsid w:val="004204D0"/>
    <w:rsid w:val="00421D73"/>
    <w:rsid w:val="00441A9E"/>
    <w:rsid w:val="0044547D"/>
    <w:rsid w:val="004A1C9D"/>
    <w:rsid w:val="004B317E"/>
    <w:rsid w:val="004F7FAB"/>
    <w:rsid w:val="0054421F"/>
    <w:rsid w:val="0058350F"/>
    <w:rsid w:val="005D0AC5"/>
    <w:rsid w:val="0060103A"/>
    <w:rsid w:val="00672945"/>
    <w:rsid w:val="006744CE"/>
    <w:rsid w:val="00680E9A"/>
    <w:rsid w:val="00681025"/>
    <w:rsid w:val="00711B15"/>
    <w:rsid w:val="0072535D"/>
    <w:rsid w:val="00755A6C"/>
    <w:rsid w:val="00783B4A"/>
    <w:rsid w:val="007F63FF"/>
    <w:rsid w:val="00821A35"/>
    <w:rsid w:val="00874443"/>
    <w:rsid w:val="008B6BA0"/>
    <w:rsid w:val="008D20DE"/>
    <w:rsid w:val="008E6211"/>
    <w:rsid w:val="00916729"/>
    <w:rsid w:val="00937BCC"/>
    <w:rsid w:val="00967D0B"/>
    <w:rsid w:val="00976208"/>
    <w:rsid w:val="00985F22"/>
    <w:rsid w:val="009A1BDC"/>
    <w:rsid w:val="009A2FED"/>
    <w:rsid w:val="009D51A4"/>
    <w:rsid w:val="00A43691"/>
    <w:rsid w:val="00A44720"/>
    <w:rsid w:val="00A72AAC"/>
    <w:rsid w:val="00A82D99"/>
    <w:rsid w:val="00AC2FE3"/>
    <w:rsid w:val="00B72478"/>
    <w:rsid w:val="00B72EB4"/>
    <w:rsid w:val="00B845E0"/>
    <w:rsid w:val="00C413E8"/>
    <w:rsid w:val="00CB70E8"/>
    <w:rsid w:val="00CC2415"/>
    <w:rsid w:val="00CD0B4E"/>
    <w:rsid w:val="00CD1B0E"/>
    <w:rsid w:val="00D212D4"/>
    <w:rsid w:val="00D2723B"/>
    <w:rsid w:val="00D8288F"/>
    <w:rsid w:val="00DA10E3"/>
    <w:rsid w:val="00DB5A0D"/>
    <w:rsid w:val="00E22B41"/>
    <w:rsid w:val="00E24020"/>
    <w:rsid w:val="00E340AF"/>
    <w:rsid w:val="00E51E27"/>
    <w:rsid w:val="00E65625"/>
    <w:rsid w:val="00E6780A"/>
    <w:rsid w:val="00EA179F"/>
    <w:rsid w:val="00FA7CDC"/>
    <w:rsid w:val="00FD0A96"/>
    <w:rsid w:val="00FE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039F3"/>
  <w15:chartTrackingRefBased/>
  <w15:docId w15:val="{CE89CE3C-77D6-4CAA-A433-879EA5B4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1F"/>
  </w:style>
  <w:style w:type="paragraph" w:styleId="Heading2">
    <w:name w:val="heading 2"/>
    <w:basedOn w:val="Normal"/>
    <w:link w:val="Heading2Char"/>
    <w:uiPriority w:val="9"/>
    <w:qFormat/>
    <w:rsid w:val="0058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350F"/>
    <w:rPr>
      <w:rFonts w:ascii="Times New Roman" w:eastAsia="Times New Roman" w:hAnsi="Times New Roman" w:cs="Times New Roman"/>
      <w:b/>
      <w:bCs/>
      <w:sz w:val="36"/>
      <w:szCs w:val="36"/>
    </w:rPr>
  </w:style>
  <w:style w:type="character" w:styleId="Strong">
    <w:name w:val="Strong"/>
    <w:basedOn w:val="DefaultParagraphFont"/>
    <w:uiPriority w:val="22"/>
    <w:qFormat/>
    <w:rsid w:val="0058350F"/>
    <w:rPr>
      <w:b/>
      <w:bCs/>
    </w:rPr>
  </w:style>
  <w:style w:type="paragraph" w:styleId="ListParagraph">
    <w:name w:val="List Paragraph"/>
    <w:basedOn w:val="Normal"/>
    <w:uiPriority w:val="34"/>
    <w:qFormat/>
    <w:rsid w:val="0058350F"/>
    <w:pPr>
      <w:ind w:left="720"/>
      <w:contextualSpacing/>
    </w:pPr>
  </w:style>
  <w:style w:type="character" w:styleId="Hyperlink">
    <w:name w:val="Hyperlink"/>
    <w:basedOn w:val="DefaultParagraphFont"/>
    <w:uiPriority w:val="99"/>
    <w:unhideWhenUsed/>
    <w:rsid w:val="00A43691"/>
    <w:rPr>
      <w:color w:val="0000FF"/>
      <w:u w:val="single"/>
    </w:rPr>
  </w:style>
  <w:style w:type="paragraph" w:styleId="NormalWeb">
    <w:name w:val="Normal (Web)"/>
    <w:basedOn w:val="Normal"/>
    <w:uiPriority w:val="99"/>
    <w:semiHidden/>
    <w:unhideWhenUsed/>
    <w:rsid w:val="009A1B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ED8"/>
    <w:rPr>
      <w:rFonts w:ascii="Segoe UI" w:hAnsi="Segoe UI" w:cs="Segoe UI"/>
      <w:sz w:val="18"/>
      <w:szCs w:val="18"/>
    </w:rPr>
  </w:style>
  <w:style w:type="character" w:styleId="FollowedHyperlink">
    <w:name w:val="FollowedHyperlink"/>
    <w:basedOn w:val="DefaultParagraphFont"/>
    <w:uiPriority w:val="99"/>
    <w:semiHidden/>
    <w:unhideWhenUsed/>
    <w:rsid w:val="00783B4A"/>
    <w:rPr>
      <w:color w:val="954F72" w:themeColor="followedHyperlink"/>
      <w:u w:val="single"/>
    </w:rPr>
  </w:style>
  <w:style w:type="table" w:styleId="TableGrid">
    <w:name w:val="Table Grid"/>
    <w:basedOn w:val="TableNormal"/>
    <w:uiPriority w:val="39"/>
    <w:rsid w:val="00EA1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0E3"/>
  </w:style>
  <w:style w:type="paragraph" w:styleId="Footer">
    <w:name w:val="footer"/>
    <w:basedOn w:val="Normal"/>
    <w:link w:val="FooterChar"/>
    <w:uiPriority w:val="99"/>
    <w:unhideWhenUsed/>
    <w:rsid w:val="00DA1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0E3"/>
  </w:style>
  <w:style w:type="character" w:styleId="UnresolvedMention">
    <w:name w:val="Unresolved Mention"/>
    <w:basedOn w:val="DefaultParagraphFont"/>
    <w:uiPriority w:val="99"/>
    <w:semiHidden/>
    <w:unhideWhenUsed/>
    <w:rsid w:val="009D5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2481">
      <w:bodyDiv w:val="1"/>
      <w:marLeft w:val="0"/>
      <w:marRight w:val="0"/>
      <w:marTop w:val="0"/>
      <w:marBottom w:val="0"/>
      <w:divBdr>
        <w:top w:val="none" w:sz="0" w:space="0" w:color="auto"/>
        <w:left w:val="none" w:sz="0" w:space="0" w:color="auto"/>
        <w:bottom w:val="none" w:sz="0" w:space="0" w:color="auto"/>
        <w:right w:val="none" w:sz="0" w:space="0" w:color="auto"/>
      </w:divBdr>
    </w:div>
    <w:div w:id="246116470">
      <w:bodyDiv w:val="1"/>
      <w:marLeft w:val="0"/>
      <w:marRight w:val="0"/>
      <w:marTop w:val="0"/>
      <w:marBottom w:val="0"/>
      <w:divBdr>
        <w:top w:val="none" w:sz="0" w:space="0" w:color="auto"/>
        <w:left w:val="none" w:sz="0" w:space="0" w:color="auto"/>
        <w:bottom w:val="none" w:sz="0" w:space="0" w:color="auto"/>
        <w:right w:val="none" w:sz="0" w:space="0" w:color="auto"/>
      </w:divBdr>
    </w:div>
    <w:div w:id="537668244">
      <w:bodyDiv w:val="1"/>
      <w:marLeft w:val="0"/>
      <w:marRight w:val="0"/>
      <w:marTop w:val="0"/>
      <w:marBottom w:val="0"/>
      <w:divBdr>
        <w:top w:val="none" w:sz="0" w:space="0" w:color="auto"/>
        <w:left w:val="none" w:sz="0" w:space="0" w:color="auto"/>
        <w:bottom w:val="none" w:sz="0" w:space="0" w:color="auto"/>
        <w:right w:val="none" w:sz="0" w:space="0" w:color="auto"/>
      </w:divBdr>
      <w:divsChild>
        <w:div w:id="449251039">
          <w:marLeft w:val="0"/>
          <w:marRight w:val="0"/>
          <w:marTop w:val="0"/>
          <w:marBottom w:val="0"/>
          <w:divBdr>
            <w:top w:val="none" w:sz="0" w:space="0" w:color="auto"/>
            <w:left w:val="none" w:sz="0" w:space="0" w:color="auto"/>
            <w:bottom w:val="none" w:sz="0" w:space="0" w:color="auto"/>
            <w:right w:val="none" w:sz="0" w:space="0" w:color="auto"/>
          </w:divBdr>
          <w:divsChild>
            <w:div w:id="1636334565">
              <w:marLeft w:val="0"/>
              <w:marRight w:val="0"/>
              <w:marTop w:val="0"/>
              <w:marBottom w:val="0"/>
              <w:divBdr>
                <w:top w:val="none" w:sz="0" w:space="0" w:color="auto"/>
                <w:left w:val="none" w:sz="0" w:space="0" w:color="auto"/>
                <w:bottom w:val="none" w:sz="0" w:space="0" w:color="auto"/>
                <w:right w:val="none" w:sz="0" w:space="0" w:color="auto"/>
              </w:divBdr>
              <w:divsChild>
                <w:div w:id="184813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7248">
      <w:bodyDiv w:val="1"/>
      <w:marLeft w:val="0"/>
      <w:marRight w:val="0"/>
      <w:marTop w:val="0"/>
      <w:marBottom w:val="0"/>
      <w:divBdr>
        <w:top w:val="none" w:sz="0" w:space="0" w:color="auto"/>
        <w:left w:val="none" w:sz="0" w:space="0" w:color="auto"/>
        <w:bottom w:val="none" w:sz="0" w:space="0" w:color="auto"/>
        <w:right w:val="none" w:sz="0" w:space="0" w:color="auto"/>
      </w:divBdr>
    </w:div>
    <w:div w:id="1190266807">
      <w:bodyDiv w:val="1"/>
      <w:marLeft w:val="0"/>
      <w:marRight w:val="0"/>
      <w:marTop w:val="0"/>
      <w:marBottom w:val="0"/>
      <w:divBdr>
        <w:top w:val="none" w:sz="0" w:space="0" w:color="auto"/>
        <w:left w:val="none" w:sz="0" w:space="0" w:color="auto"/>
        <w:bottom w:val="none" w:sz="0" w:space="0" w:color="auto"/>
        <w:right w:val="none" w:sz="0" w:space="0" w:color="auto"/>
      </w:divBdr>
    </w:div>
    <w:div w:id="1628583403">
      <w:bodyDiv w:val="1"/>
      <w:marLeft w:val="0"/>
      <w:marRight w:val="0"/>
      <w:marTop w:val="0"/>
      <w:marBottom w:val="0"/>
      <w:divBdr>
        <w:top w:val="none" w:sz="0" w:space="0" w:color="auto"/>
        <w:left w:val="none" w:sz="0" w:space="0" w:color="auto"/>
        <w:bottom w:val="none" w:sz="0" w:space="0" w:color="auto"/>
        <w:right w:val="none" w:sz="0" w:space="0" w:color="auto"/>
      </w:divBdr>
    </w:div>
    <w:div w:id="1676104492">
      <w:bodyDiv w:val="1"/>
      <w:marLeft w:val="0"/>
      <w:marRight w:val="0"/>
      <w:marTop w:val="0"/>
      <w:marBottom w:val="0"/>
      <w:divBdr>
        <w:top w:val="none" w:sz="0" w:space="0" w:color="auto"/>
        <w:left w:val="none" w:sz="0" w:space="0" w:color="auto"/>
        <w:bottom w:val="none" w:sz="0" w:space="0" w:color="auto"/>
        <w:right w:val="none" w:sz="0" w:space="0" w:color="auto"/>
      </w:divBdr>
    </w:div>
    <w:div w:id="1759209032">
      <w:bodyDiv w:val="1"/>
      <w:marLeft w:val="0"/>
      <w:marRight w:val="0"/>
      <w:marTop w:val="0"/>
      <w:marBottom w:val="0"/>
      <w:divBdr>
        <w:top w:val="none" w:sz="0" w:space="0" w:color="auto"/>
        <w:left w:val="none" w:sz="0" w:space="0" w:color="auto"/>
        <w:bottom w:val="none" w:sz="0" w:space="0" w:color="auto"/>
        <w:right w:val="none" w:sz="0" w:space="0" w:color="auto"/>
      </w:divBdr>
      <w:divsChild>
        <w:div w:id="146192449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wac/default.aspx?cite=118-40-150" TargetMode="External"/><Relationship Id="rId13" Type="http://schemas.openxmlformats.org/officeDocument/2006/relationships/footer" Target="footer1.xml"/><Relationship Id="rId18" Type="http://schemas.openxmlformats.org/officeDocument/2006/relationships/hyperlink" Target="https://www.epa.gov/epcra/epcra-sections-311-31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cology.wa.gov/Regulations-Permits/Reporting-requirements/Emergency-Planning-Community-Right-to-Know-Act" TargetMode="External"/><Relationship Id="rId7" Type="http://schemas.openxmlformats.org/officeDocument/2006/relationships/hyperlink" Target="https://www.epa.gov/epcra/local-emergency-planning-committees" TargetMode="External"/><Relationship Id="rId12" Type="http://schemas.openxmlformats.org/officeDocument/2006/relationships/header" Target="header2.xml"/><Relationship Id="rId17" Type="http://schemas.openxmlformats.org/officeDocument/2006/relationships/hyperlink" Target="https://app.leg.wa.gov/wac/default.aspx?cite=118-40-16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mil.wa.gov/state-emergency-response-commission-ser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epa.gov/sites/production/files/2015-07/documents/energize_your_lepc.pdf"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tsharp@kingcounty.gov" TargetMode="External"/><Relationship Id="rId10" Type="http://schemas.openxmlformats.org/officeDocument/2006/relationships/hyperlink" Target="https://www.epa.gov/epcra/epcra-sections-311-312" TargetMode="External"/><Relationship Id="rId19" Type="http://schemas.openxmlformats.org/officeDocument/2006/relationships/hyperlink" Target="https://ecology.wa.gov/Regulations-Permits/Reporting-requirements/Emergency-Planning-Community-Right-to-Know-Act/Tier-Two-reporting-requirements" TargetMode="External"/><Relationship Id="rId4" Type="http://schemas.openxmlformats.org/officeDocument/2006/relationships/webSettings" Target="webSettings.xml"/><Relationship Id="rId9" Type="http://schemas.openxmlformats.org/officeDocument/2006/relationships/hyperlink" Target="https://www.epa.gov/epcra/what-epcra" TargetMode="External"/><Relationship Id="rId14" Type="http://schemas.openxmlformats.org/officeDocument/2006/relationships/footer" Target="footer2.xml"/><Relationship Id="rId22" Type="http://schemas.openxmlformats.org/officeDocument/2006/relationships/hyperlink" Target="mailto:hc.lepc@king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Tom</dc:creator>
  <cp:keywords/>
  <dc:description/>
  <cp:lastModifiedBy>Barb Sullivan</cp:lastModifiedBy>
  <cp:revision>2</cp:revision>
  <cp:lastPrinted>2020-12-14T13:57:00Z</cp:lastPrinted>
  <dcterms:created xsi:type="dcterms:W3CDTF">2023-04-13T15:30:00Z</dcterms:created>
  <dcterms:modified xsi:type="dcterms:W3CDTF">2023-04-13T15:30:00Z</dcterms:modified>
</cp:coreProperties>
</file>